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D4" w:rsidRPr="00C92ACA" w:rsidRDefault="00AE4462" w:rsidP="00C92ACA">
      <w:pPr>
        <w:pStyle w:val="Style3"/>
        <w:kinsoku w:val="0"/>
        <w:autoSpaceDE/>
        <w:autoSpaceDN/>
        <w:spacing w:before="864" w:line="240" w:lineRule="auto"/>
        <w:ind w:left="0" w:right="0"/>
        <w:jc w:val="center"/>
        <w:rPr>
          <w:rStyle w:val="CharacterStyle1"/>
          <w:rFonts w:ascii="Cambria" w:hAnsi="Cambria"/>
          <w:b/>
          <w:bCs/>
          <w:sz w:val="26"/>
          <w:szCs w:val="26"/>
          <w:lang w:val="es-CR" w:eastAsia="es-ES"/>
        </w:rPr>
      </w:pPr>
      <w:r>
        <w:rPr>
          <w:rStyle w:val="CharacterStyle1"/>
          <w:rFonts w:ascii="Cambria" w:hAnsi="Cambria"/>
          <w:b/>
          <w:bCs/>
          <w:sz w:val="26"/>
          <w:szCs w:val="26"/>
          <w:lang w:val="es-CR" w:eastAsia="es-ES"/>
        </w:rPr>
        <w:t>R</w:t>
      </w:r>
      <w:r w:rsidR="001676D4" w:rsidRPr="00C92ACA">
        <w:rPr>
          <w:rStyle w:val="CharacterStyle1"/>
          <w:rFonts w:ascii="Cambria" w:hAnsi="Cambria"/>
          <w:b/>
          <w:bCs/>
          <w:sz w:val="26"/>
          <w:szCs w:val="26"/>
          <w:lang w:val="es-CR" w:eastAsia="es-ES"/>
        </w:rPr>
        <w:t>ESOLUCIÓN No. TAT-</w:t>
      </w:r>
      <w:r w:rsidR="00D74EEE">
        <w:rPr>
          <w:rStyle w:val="CharacterStyle1"/>
          <w:rFonts w:ascii="Cambria" w:hAnsi="Cambria"/>
          <w:b/>
          <w:bCs/>
          <w:sz w:val="26"/>
          <w:szCs w:val="26"/>
          <w:lang w:val="es-CR" w:eastAsia="es-ES"/>
        </w:rPr>
        <w:t>3028</w:t>
      </w:r>
      <w:r w:rsidR="001676D4" w:rsidRPr="00C92ACA">
        <w:rPr>
          <w:rStyle w:val="CharacterStyle1"/>
          <w:rFonts w:ascii="Cambria" w:hAnsi="Cambria"/>
          <w:b/>
          <w:bCs/>
          <w:sz w:val="26"/>
          <w:szCs w:val="26"/>
          <w:lang w:val="es-CR" w:eastAsia="es-ES"/>
        </w:rPr>
        <w:t>-2016</w:t>
      </w:r>
    </w:p>
    <w:p w:rsidR="001676D4" w:rsidRPr="00C92ACA" w:rsidRDefault="001676D4" w:rsidP="00C92ACA">
      <w:pPr>
        <w:pStyle w:val="Style3"/>
        <w:kinsoku w:val="0"/>
        <w:autoSpaceDE/>
        <w:autoSpaceDN/>
        <w:spacing w:line="240" w:lineRule="auto"/>
        <w:rPr>
          <w:rFonts w:ascii="Cambria" w:hAnsi="Cambria"/>
          <w:spacing w:val="796"/>
          <w:sz w:val="26"/>
          <w:szCs w:val="26"/>
          <w:lang w:val="es-CR" w:eastAsia="es-ES"/>
        </w:rPr>
      </w:pPr>
      <w:r w:rsidRPr="00C92ACA">
        <w:rPr>
          <w:rStyle w:val="CharacterStyle1"/>
          <w:rFonts w:ascii="Cambria" w:hAnsi="Cambria"/>
          <w:b/>
          <w:bCs/>
          <w:spacing w:val="5"/>
          <w:sz w:val="26"/>
          <w:szCs w:val="26"/>
          <w:lang w:val="es-CR" w:eastAsia="es-ES"/>
        </w:rPr>
        <w:t xml:space="preserve">TRIBUNAL ADMINISTRATIVO DE TRANSPORTE.- </w:t>
      </w:r>
      <w:r w:rsidRPr="00C92ACA">
        <w:rPr>
          <w:rStyle w:val="CharacterStyle1"/>
          <w:rFonts w:ascii="Cambria" w:hAnsi="Cambria"/>
          <w:spacing w:val="5"/>
          <w:sz w:val="26"/>
          <w:szCs w:val="26"/>
          <w:lang w:val="es-CR" w:eastAsia="es-ES"/>
        </w:rPr>
        <w:t>San José, a las 10:</w:t>
      </w:r>
      <w:r w:rsidR="00D74EEE">
        <w:rPr>
          <w:rStyle w:val="CharacterStyle1"/>
          <w:rFonts w:ascii="Cambria" w:hAnsi="Cambria"/>
          <w:spacing w:val="5"/>
          <w:sz w:val="26"/>
          <w:szCs w:val="26"/>
          <w:lang w:val="es-CR" w:eastAsia="es-ES"/>
        </w:rPr>
        <w:t>15 h</w:t>
      </w:r>
      <w:r w:rsidRPr="00C92ACA">
        <w:rPr>
          <w:rStyle w:val="CharacterStyle1"/>
          <w:rFonts w:ascii="Cambria" w:hAnsi="Cambria"/>
          <w:spacing w:val="4"/>
          <w:sz w:val="26"/>
          <w:szCs w:val="26"/>
          <w:lang w:val="es-CR" w:eastAsia="es-ES"/>
        </w:rPr>
        <w:t xml:space="preserve">oras  del día </w:t>
      </w:r>
      <w:proofErr w:type="spellStart"/>
      <w:r w:rsidR="00D74EEE">
        <w:rPr>
          <w:rFonts w:ascii="Cambria" w:hAnsi="Cambria"/>
          <w:sz w:val="26"/>
          <w:szCs w:val="26"/>
        </w:rPr>
        <w:t>Veintinueve</w:t>
      </w:r>
      <w:proofErr w:type="spellEnd"/>
      <w:r w:rsidRPr="00C92ACA">
        <w:rPr>
          <w:rStyle w:val="CharacterStyle1"/>
          <w:rFonts w:ascii="Cambria" w:hAnsi="Cambria"/>
          <w:spacing w:val="4"/>
          <w:sz w:val="26"/>
          <w:szCs w:val="26"/>
          <w:lang w:val="es-CR" w:eastAsia="es-ES"/>
        </w:rPr>
        <w:t xml:space="preserve"> del mes de Junio del Dos Mil Dieciséis.------</w:t>
      </w:r>
      <w:r w:rsidR="00D74EEE">
        <w:rPr>
          <w:rStyle w:val="CharacterStyle1"/>
          <w:rFonts w:ascii="Cambria" w:hAnsi="Cambria"/>
          <w:spacing w:val="4"/>
          <w:sz w:val="26"/>
          <w:szCs w:val="26"/>
          <w:lang w:val="es-CR" w:eastAsia="es-ES"/>
        </w:rPr>
        <w:t>--------</w:t>
      </w:r>
    </w:p>
    <w:p w:rsidR="001676D4" w:rsidRPr="00C92ACA" w:rsidRDefault="001676D4" w:rsidP="00C92ACA">
      <w:pPr>
        <w:pStyle w:val="Sinespaciado"/>
        <w:jc w:val="both"/>
        <w:rPr>
          <w:rFonts w:ascii="Cambria" w:hAnsi="Cambria"/>
          <w:sz w:val="26"/>
          <w:szCs w:val="26"/>
          <w:lang w:val="es-MX"/>
        </w:rPr>
      </w:pPr>
    </w:p>
    <w:p w:rsidR="001676D4" w:rsidRPr="00C92ACA" w:rsidRDefault="001676D4" w:rsidP="00C92ACA">
      <w:pPr>
        <w:pStyle w:val="Sinespaciado"/>
        <w:jc w:val="both"/>
        <w:rPr>
          <w:rFonts w:ascii="Cambria" w:hAnsi="Cambria"/>
          <w:b/>
          <w:i/>
          <w:sz w:val="26"/>
          <w:szCs w:val="26"/>
          <w:lang w:val="es-MX"/>
        </w:rPr>
      </w:pPr>
      <w:r w:rsidRPr="00C92ACA">
        <w:rPr>
          <w:rFonts w:ascii="Cambria" w:hAnsi="Cambria"/>
          <w:sz w:val="26"/>
          <w:szCs w:val="26"/>
          <w:lang w:val="es-MX"/>
        </w:rPr>
        <w:t>Se conoce por este medio de</w:t>
      </w:r>
      <w:r w:rsidRPr="00C92ACA">
        <w:rPr>
          <w:rFonts w:ascii="Cambria" w:hAnsi="Cambria"/>
          <w:b/>
          <w:sz w:val="26"/>
          <w:szCs w:val="26"/>
          <w:lang w:val="es-MX"/>
        </w:rPr>
        <w:t xml:space="preserve"> RECURSO DE APELACIÓN EN SUBSIDIO </w:t>
      </w:r>
      <w:r w:rsidRPr="00C92ACA">
        <w:rPr>
          <w:rFonts w:ascii="Cambria" w:hAnsi="Cambria"/>
          <w:sz w:val="26"/>
          <w:szCs w:val="26"/>
          <w:lang w:val="es-MX"/>
        </w:rPr>
        <w:t>y de</w:t>
      </w:r>
      <w:r w:rsidRPr="00C92ACA">
        <w:rPr>
          <w:rFonts w:ascii="Cambria" w:hAnsi="Cambria"/>
          <w:b/>
          <w:sz w:val="26"/>
          <w:szCs w:val="26"/>
          <w:lang w:val="es-MX"/>
        </w:rPr>
        <w:t xml:space="preserve"> NULIDAD ABSOLUTA </w:t>
      </w:r>
      <w:r w:rsidRPr="00C92ACA">
        <w:rPr>
          <w:rFonts w:ascii="Cambria" w:hAnsi="Cambria"/>
          <w:sz w:val="26"/>
          <w:szCs w:val="26"/>
          <w:lang w:val="es-MX"/>
        </w:rPr>
        <w:t>concomitante,</w:t>
      </w:r>
      <w:r w:rsidRPr="00C92ACA">
        <w:rPr>
          <w:rFonts w:ascii="Cambria" w:hAnsi="Cambria"/>
          <w:b/>
          <w:sz w:val="26"/>
          <w:szCs w:val="26"/>
          <w:lang w:val="es-MX"/>
        </w:rPr>
        <w:t xml:space="preserve"> </w:t>
      </w:r>
      <w:r w:rsidRPr="00C92ACA">
        <w:rPr>
          <w:rFonts w:ascii="Cambria" w:hAnsi="Cambria"/>
          <w:sz w:val="26"/>
          <w:szCs w:val="26"/>
          <w:lang w:val="es-MX"/>
        </w:rPr>
        <w:t>presentados por la firma</w:t>
      </w:r>
      <w:r w:rsidR="004A0F49">
        <w:rPr>
          <w:rFonts w:ascii="Cambria" w:hAnsi="Cambria"/>
          <w:sz w:val="26"/>
          <w:szCs w:val="26"/>
          <w:lang w:val="es-MX"/>
        </w:rPr>
        <w:t xml:space="preserve"> </w:t>
      </w:r>
      <w:r w:rsidR="00D34A7F">
        <w:rPr>
          <w:rFonts w:ascii="Cambria" w:hAnsi="Cambria"/>
          <w:b/>
          <w:sz w:val="26"/>
          <w:szCs w:val="26"/>
          <w:lang w:val="es-MX"/>
        </w:rPr>
        <w:t>TUAGN LIMITADA</w:t>
      </w:r>
      <w:r w:rsidRPr="00C92ACA">
        <w:rPr>
          <w:rFonts w:ascii="Cambria" w:hAnsi="Cambria"/>
          <w:b/>
          <w:sz w:val="26"/>
          <w:szCs w:val="26"/>
          <w:lang w:val="es-MX"/>
        </w:rPr>
        <w:t xml:space="preserve">, </w:t>
      </w:r>
      <w:r w:rsidRPr="00C92ACA">
        <w:rPr>
          <w:rFonts w:ascii="Cambria" w:hAnsi="Cambria"/>
          <w:sz w:val="26"/>
          <w:szCs w:val="26"/>
          <w:lang w:val="es-MX"/>
        </w:rPr>
        <w:t xml:space="preserve">cédula jurídica número </w:t>
      </w:r>
      <w:r w:rsidR="00D34A7F">
        <w:rPr>
          <w:rFonts w:ascii="Cambria" w:hAnsi="Cambria"/>
          <w:sz w:val="26"/>
          <w:szCs w:val="26"/>
          <w:lang w:val="es-MX"/>
        </w:rPr>
        <w:t>…</w:t>
      </w:r>
      <w:r w:rsidRPr="00C92ACA">
        <w:rPr>
          <w:rFonts w:ascii="Cambria" w:hAnsi="Cambria"/>
          <w:sz w:val="26"/>
          <w:szCs w:val="26"/>
          <w:lang w:val="es-MX"/>
        </w:rPr>
        <w:t>,</w:t>
      </w:r>
      <w:r w:rsidRPr="00C92ACA">
        <w:rPr>
          <w:rFonts w:ascii="Cambria" w:hAnsi="Cambria"/>
          <w:b/>
          <w:sz w:val="26"/>
          <w:szCs w:val="26"/>
          <w:lang w:val="es-MX"/>
        </w:rPr>
        <w:t xml:space="preserve">   </w:t>
      </w:r>
      <w:r w:rsidRPr="00C92ACA">
        <w:rPr>
          <w:rFonts w:ascii="Cambria" w:hAnsi="Cambria"/>
          <w:sz w:val="26"/>
          <w:szCs w:val="26"/>
          <w:lang w:val="es-MX"/>
        </w:rPr>
        <w:t xml:space="preserve">representada   a   los   efectos   por   el  Señor  </w:t>
      </w:r>
      <w:r w:rsidR="00D34A7F">
        <w:rPr>
          <w:rFonts w:ascii="Cambria" w:hAnsi="Cambria"/>
          <w:sz w:val="26"/>
          <w:szCs w:val="26"/>
          <w:lang w:val="es-MX"/>
        </w:rPr>
        <w:t>MHC</w:t>
      </w:r>
      <w:r w:rsidRPr="00C92ACA">
        <w:rPr>
          <w:rFonts w:ascii="Cambria" w:hAnsi="Cambria"/>
          <w:sz w:val="26"/>
          <w:szCs w:val="26"/>
          <w:lang w:val="es-MX"/>
        </w:rPr>
        <w:t>, de calidades conocidas y portador de la cédula de identidad número</w:t>
      </w:r>
      <w:r w:rsidR="00935A67">
        <w:rPr>
          <w:rFonts w:ascii="Cambria" w:hAnsi="Cambria"/>
          <w:sz w:val="26"/>
          <w:szCs w:val="26"/>
          <w:lang w:val="es-MX"/>
        </w:rPr>
        <w:t xml:space="preserve"> </w:t>
      </w:r>
      <w:r w:rsidR="00D34A7F">
        <w:rPr>
          <w:rFonts w:ascii="Cambria" w:hAnsi="Cambria"/>
          <w:sz w:val="26"/>
          <w:szCs w:val="26"/>
          <w:lang w:val="es-MX"/>
        </w:rPr>
        <w:t>….</w:t>
      </w:r>
      <w:r w:rsidRPr="00C92ACA">
        <w:rPr>
          <w:rFonts w:ascii="Cambria" w:hAnsi="Cambria"/>
          <w:sz w:val="26"/>
          <w:szCs w:val="26"/>
          <w:lang w:val="es-MX"/>
        </w:rPr>
        <w:t>, contra</w:t>
      </w:r>
      <w:r w:rsidRPr="00C92ACA">
        <w:rPr>
          <w:rFonts w:ascii="Cambria" w:hAnsi="Cambria"/>
          <w:b/>
          <w:sz w:val="26"/>
          <w:szCs w:val="26"/>
          <w:lang w:val="es-MX"/>
        </w:rPr>
        <w:t xml:space="preserve"> </w:t>
      </w:r>
      <w:r w:rsidRPr="00C92ACA">
        <w:rPr>
          <w:rFonts w:ascii="Cambria" w:hAnsi="Cambria"/>
          <w:sz w:val="26"/>
          <w:szCs w:val="26"/>
          <w:lang w:val="es-MX"/>
        </w:rPr>
        <w:t>el</w:t>
      </w:r>
      <w:r w:rsidRPr="00C92ACA">
        <w:rPr>
          <w:rFonts w:ascii="Cambria" w:hAnsi="Cambria"/>
          <w:b/>
          <w:sz w:val="26"/>
          <w:szCs w:val="26"/>
          <w:lang w:val="es-MX"/>
        </w:rPr>
        <w:t xml:space="preserve"> </w:t>
      </w:r>
      <w:r w:rsidRPr="00C92ACA">
        <w:rPr>
          <w:rFonts w:ascii="Cambria" w:hAnsi="Cambria"/>
          <w:sz w:val="26"/>
          <w:szCs w:val="26"/>
          <w:lang w:val="es-MX"/>
        </w:rPr>
        <w:t xml:space="preserve">Acuerdo No. 7.2 de la Sesión Ordinaria No. 44-2015 del 30 de Julio del 2015, de la Junta Directiva del Consejo de Transporte Público.- </w:t>
      </w:r>
      <w:r w:rsidRPr="00C92ACA">
        <w:rPr>
          <w:rFonts w:ascii="Cambria" w:hAnsi="Cambria"/>
          <w:b/>
          <w:i/>
          <w:sz w:val="26"/>
          <w:szCs w:val="26"/>
          <w:lang w:val="es-MX"/>
        </w:rPr>
        <w:t>EXPEDIENTE No. TAT-</w:t>
      </w:r>
      <w:r w:rsidR="00935A67">
        <w:rPr>
          <w:rFonts w:ascii="Cambria" w:hAnsi="Cambria"/>
          <w:b/>
          <w:i/>
          <w:sz w:val="26"/>
          <w:szCs w:val="26"/>
          <w:lang w:val="es-MX"/>
        </w:rPr>
        <w:t>064</w:t>
      </w:r>
      <w:r w:rsidRPr="00C92ACA">
        <w:rPr>
          <w:rFonts w:ascii="Cambria" w:hAnsi="Cambria"/>
          <w:b/>
          <w:i/>
          <w:sz w:val="26"/>
          <w:szCs w:val="26"/>
          <w:lang w:val="es-MX"/>
        </w:rPr>
        <w:t>-16.-</w:t>
      </w: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jc w:val="center"/>
        <w:rPr>
          <w:rFonts w:ascii="Cambria" w:hAnsi="Cambria"/>
          <w:b/>
          <w:i/>
          <w:sz w:val="26"/>
          <w:szCs w:val="26"/>
          <w:lang w:val="es-MX"/>
        </w:rPr>
      </w:pPr>
      <w:r w:rsidRPr="00C92ACA">
        <w:rPr>
          <w:rFonts w:ascii="Cambria" w:hAnsi="Cambria"/>
          <w:b/>
          <w:i/>
          <w:sz w:val="26"/>
          <w:szCs w:val="26"/>
          <w:lang w:val="es-MX"/>
        </w:rPr>
        <w:t>Resultando</w:t>
      </w:r>
    </w:p>
    <w:p w:rsidR="001676D4" w:rsidRPr="00C92ACA" w:rsidRDefault="001676D4" w:rsidP="00C92ACA">
      <w:pPr>
        <w:pStyle w:val="Sinespaciado"/>
        <w:jc w:val="both"/>
        <w:rPr>
          <w:rFonts w:ascii="Cambria" w:hAnsi="Cambria"/>
          <w:b/>
          <w:sz w:val="26"/>
          <w:szCs w:val="26"/>
          <w:lang w:val="es-MX"/>
        </w:rPr>
      </w:pPr>
    </w:p>
    <w:p w:rsidR="001676D4" w:rsidRPr="00C92ACA" w:rsidRDefault="001676D4" w:rsidP="00C92ACA">
      <w:pPr>
        <w:pStyle w:val="Sinespaciado"/>
        <w:jc w:val="both"/>
        <w:rPr>
          <w:rFonts w:ascii="Cambria" w:hAnsi="Cambria"/>
          <w:sz w:val="26"/>
          <w:szCs w:val="26"/>
          <w:lang w:val="es-MX"/>
        </w:rPr>
      </w:pPr>
      <w:r w:rsidRPr="00C92ACA">
        <w:rPr>
          <w:rFonts w:ascii="Cambria" w:hAnsi="Cambria"/>
          <w:b/>
          <w:sz w:val="26"/>
          <w:szCs w:val="26"/>
          <w:lang w:val="es-MX"/>
        </w:rPr>
        <w:t>1.-</w:t>
      </w:r>
      <w:r w:rsidRPr="00C92ACA">
        <w:rPr>
          <w:rFonts w:ascii="Cambria" w:hAnsi="Cambria"/>
          <w:sz w:val="26"/>
          <w:szCs w:val="26"/>
          <w:lang w:val="es-MX"/>
        </w:rPr>
        <w:tab/>
        <w:t>Mediante el Acuerdo No. 7.2 de su Sesión Ordinaria No. 44-2015 del 30 de Julio del 2015, la Junta Directiva del Consejo de Transporte Público dispuso Aprobar una Propuesta del “MANUAL PARA LA EVALUACIÓN Y CALIFICACIÓN DE LA CALIDAD DEL SERVICIO PÚBLICO DE TRANSPORTE REMUNERADO DE PERSONAS”, según las determinaciones y requerimientos del Decreto Ejecutivo No. 28833-MOPT: “Reglamento para la Evaluación y Calificación de la Calidad del Servicio Público de Transporte Remunerado de Personas” y sus reformas.</w:t>
      </w:r>
    </w:p>
    <w:p w:rsidR="001676D4" w:rsidRPr="00C92ACA" w:rsidRDefault="001676D4" w:rsidP="00C92ACA">
      <w:pPr>
        <w:pStyle w:val="Sinespaciado"/>
        <w:jc w:val="both"/>
        <w:rPr>
          <w:rFonts w:ascii="Cambria" w:hAnsi="Cambria"/>
          <w:sz w:val="26"/>
          <w:szCs w:val="26"/>
          <w:lang w:val="es-MX"/>
        </w:rPr>
      </w:pPr>
    </w:p>
    <w:p w:rsidR="001676D4" w:rsidRPr="00C92ACA" w:rsidRDefault="001676D4" w:rsidP="00C92ACA">
      <w:pPr>
        <w:pStyle w:val="Sinespaciado"/>
        <w:jc w:val="both"/>
        <w:rPr>
          <w:rFonts w:ascii="Cambria" w:hAnsi="Cambria"/>
          <w:sz w:val="26"/>
          <w:szCs w:val="26"/>
          <w:lang w:val="es-MX"/>
        </w:rPr>
      </w:pPr>
      <w:r w:rsidRPr="00C92ACA">
        <w:rPr>
          <w:rFonts w:ascii="Cambria" w:hAnsi="Cambria"/>
          <w:b/>
          <w:sz w:val="26"/>
          <w:szCs w:val="26"/>
          <w:lang w:val="es-MX"/>
        </w:rPr>
        <w:t>2.-</w:t>
      </w:r>
      <w:r w:rsidRPr="00C92ACA">
        <w:rPr>
          <w:rFonts w:ascii="Cambria" w:hAnsi="Cambria"/>
          <w:sz w:val="26"/>
          <w:szCs w:val="26"/>
          <w:lang w:val="es-MX"/>
        </w:rPr>
        <w:tab/>
        <w:t>El Acuerdo antes aludido fue Comunicado a la firma Recurrente y a las demás Operadoras del Servicio Público de Transporte Remunerado de Personas en su Modalidad de Autobuses que se estimaran sujetas y/o relacionadas con el mismo. Y así las cosas,  enterada del 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w:t>
      </w:r>
    </w:p>
    <w:p w:rsidR="001676D4" w:rsidRPr="00C92ACA" w:rsidRDefault="001676D4" w:rsidP="00C92ACA">
      <w:pPr>
        <w:pStyle w:val="Sinespaciado"/>
        <w:jc w:val="both"/>
        <w:rPr>
          <w:rFonts w:ascii="Cambria" w:hAnsi="Cambria"/>
          <w:i/>
          <w:sz w:val="26"/>
          <w:szCs w:val="26"/>
          <w:lang w:val="es-MX"/>
        </w:rPr>
      </w:pPr>
      <w:r w:rsidRPr="00C92ACA">
        <w:rPr>
          <w:rFonts w:ascii="Cambria" w:hAnsi="Cambria"/>
          <w:i/>
          <w:sz w:val="26"/>
          <w:szCs w:val="26"/>
          <w:lang w:val="es-MX"/>
        </w:rPr>
        <w:t xml:space="preserve"> </w:t>
      </w:r>
    </w:p>
    <w:p w:rsidR="001676D4" w:rsidRPr="00C92ACA" w:rsidRDefault="001676D4" w:rsidP="00C92ACA">
      <w:pPr>
        <w:pStyle w:val="Sinespaciado"/>
        <w:jc w:val="both"/>
        <w:rPr>
          <w:rFonts w:ascii="Cambria" w:hAnsi="Cambria"/>
          <w:sz w:val="26"/>
          <w:szCs w:val="26"/>
          <w:lang w:val="es-MX"/>
        </w:rPr>
      </w:pPr>
      <w:r w:rsidRPr="00C92ACA">
        <w:rPr>
          <w:rFonts w:ascii="Cambria" w:hAnsi="Cambria"/>
          <w:b/>
          <w:sz w:val="26"/>
          <w:szCs w:val="26"/>
          <w:lang w:val="es-MX"/>
        </w:rPr>
        <w:t>3.-</w:t>
      </w:r>
      <w:r w:rsidRPr="00C92ACA">
        <w:rPr>
          <w:rFonts w:ascii="Cambria" w:hAnsi="Cambria"/>
          <w:sz w:val="26"/>
          <w:szCs w:val="26"/>
          <w:lang w:val="es-MX"/>
        </w:rPr>
        <w:tab/>
        <w:t>Mediante su Acuerdo No. 7.5.</w:t>
      </w:r>
      <w:r w:rsidR="00935A67">
        <w:rPr>
          <w:rFonts w:ascii="Cambria" w:hAnsi="Cambria"/>
          <w:sz w:val="26"/>
          <w:szCs w:val="26"/>
          <w:lang w:val="es-MX"/>
        </w:rPr>
        <w:t>2</w:t>
      </w:r>
      <w:r w:rsidRPr="00C92ACA">
        <w:rPr>
          <w:rFonts w:ascii="Cambria" w:hAnsi="Cambria"/>
          <w:sz w:val="26"/>
          <w:szCs w:val="26"/>
          <w:lang w:val="es-MX"/>
        </w:rPr>
        <w:t xml:space="preserve"> de su Sesión Ordinaria No. 25-2016 del 12 de Mayo del 201</w:t>
      </w:r>
      <w:r w:rsidR="00935A67">
        <w:rPr>
          <w:rFonts w:ascii="Cambria" w:hAnsi="Cambria"/>
          <w:sz w:val="26"/>
          <w:szCs w:val="26"/>
          <w:lang w:val="es-MX"/>
        </w:rPr>
        <w:t>6</w:t>
      </w:r>
      <w:r w:rsidRPr="00C92ACA">
        <w:rPr>
          <w:rFonts w:ascii="Cambria" w:hAnsi="Cambria"/>
          <w:sz w:val="26"/>
          <w:szCs w:val="26"/>
          <w:lang w:val="es-MX"/>
        </w:rPr>
        <w:t xml:space="preserve">, la Junta Directiva del Consejo de Transporte Público viene a RECHAZAR el Recurso de Revocatoria y la Acción de Nulidad primariamente </w:t>
      </w:r>
      <w:r w:rsidRPr="00C92ACA">
        <w:rPr>
          <w:rFonts w:ascii="Cambria" w:hAnsi="Cambria"/>
          <w:sz w:val="26"/>
          <w:szCs w:val="26"/>
          <w:lang w:val="es-MX"/>
        </w:rPr>
        <w:lastRenderedPageBreak/>
        <w:t>planteados por la firma Recurrente contra el Acuerdo No. 7.2 de la Sesión Ordinaria No. 44-2015. Elevando ante este Tribunal la Apelación subsidiaria y la Nulidad concomitante del caso.</w:t>
      </w:r>
    </w:p>
    <w:p w:rsidR="001676D4" w:rsidRPr="00C92ACA" w:rsidRDefault="001676D4" w:rsidP="00C92ACA">
      <w:pPr>
        <w:pStyle w:val="Sinespaciado"/>
        <w:jc w:val="both"/>
        <w:rPr>
          <w:rFonts w:ascii="Cambria" w:hAnsi="Cambria"/>
          <w:b/>
          <w:sz w:val="26"/>
          <w:szCs w:val="26"/>
          <w:lang w:val="es-MX"/>
        </w:rPr>
      </w:pPr>
    </w:p>
    <w:p w:rsidR="001676D4" w:rsidRPr="00C92ACA" w:rsidRDefault="001676D4" w:rsidP="00C92ACA">
      <w:pPr>
        <w:pStyle w:val="Sinespaciado"/>
        <w:jc w:val="both"/>
        <w:rPr>
          <w:rFonts w:ascii="Cambria" w:hAnsi="Cambria"/>
          <w:sz w:val="26"/>
          <w:szCs w:val="26"/>
          <w:lang w:val="es-MX"/>
        </w:rPr>
      </w:pPr>
      <w:r w:rsidRPr="00C92ACA">
        <w:rPr>
          <w:rFonts w:ascii="Cambria" w:hAnsi="Cambria"/>
          <w:b/>
          <w:sz w:val="26"/>
          <w:szCs w:val="26"/>
          <w:lang w:val="es-MX"/>
        </w:rPr>
        <w:t>4.-</w:t>
      </w:r>
      <w:r w:rsidRPr="00C92ACA">
        <w:rPr>
          <w:rFonts w:ascii="Cambria" w:hAnsi="Cambria"/>
          <w:sz w:val="26"/>
          <w:szCs w:val="26"/>
          <w:lang w:val="es-MX"/>
        </w:rPr>
        <w:tab/>
        <w:t>En mérito del asunto referido y en observancia de los términos y prescripciones de Ley, procede a conocer y resolver este Tribunal.</w:t>
      </w:r>
    </w:p>
    <w:p w:rsidR="001676D4" w:rsidRPr="00C92ACA" w:rsidRDefault="001676D4" w:rsidP="00C92ACA">
      <w:pPr>
        <w:pStyle w:val="Sinespaciado"/>
        <w:jc w:val="both"/>
        <w:rPr>
          <w:rFonts w:ascii="Cambria" w:hAnsi="Cambria"/>
          <w:sz w:val="26"/>
          <w:szCs w:val="26"/>
          <w:lang w:val="es-MX"/>
        </w:rPr>
      </w:pPr>
    </w:p>
    <w:p w:rsidR="001676D4" w:rsidRPr="00C92ACA" w:rsidRDefault="001676D4" w:rsidP="00C92ACA">
      <w:pPr>
        <w:pStyle w:val="Sinespaciado"/>
        <w:jc w:val="both"/>
        <w:rPr>
          <w:rFonts w:ascii="Cambria" w:hAnsi="Cambria"/>
          <w:b/>
          <w:i/>
          <w:sz w:val="26"/>
          <w:szCs w:val="26"/>
          <w:lang w:val="es-MX"/>
        </w:rPr>
      </w:pPr>
    </w:p>
    <w:p w:rsidR="001676D4" w:rsidRPr="00C92ACA" w:rsidRDefault="001676D4" w:rsidP="00C92ACA">
      <w:pPr>
        <w:pStyle w:val="Sinespaciado"/>
        <w:jc w:val="both"/>
        <w:rPr>
          <w:rFonts w:ascii="Cambria" w:hAnsi="Cambria"/>
          <w:b/>
          <w:i/>
          <w:sz w:val="26"/>
          <w:szCs w:val="26"/>
          <w:lang w:val="es-MX"/>
        </w:rPr>
      </w:pPr>
      <w:r w:rsidRPr="00C92ACA">
        <w:rPr>
          <w:rFonts w:ascii="Cambria" w:hAnsi="Cambria"/>
          <w:b/>
          <w:i/>
          <w:sz w:val="26"/>
          <w:szCs w:val="26"/>
          <w:lang w:val="es-MX"/>
        </w:rPr>
        <w:t>REDACTA EL JUEZ QUESADA AGUIRRRE,</w:t>
      </w:r>
    </w:p>
    <w:p w:rsidR="001676D4" w:rsidRPr="00C92ACA" w:rsidRDefault="001676D4" w:rsidP="00C92ACA">
      <w:pPr>
        <w:pStyle w:val="Sinespaciado"/>
        <w:rPr>
          <w:rFonts w:ascii="Cambria" w:hAnsi="Cambria"/>
          <w:b/>
          <w:i/>
          <w:sz w:val="26"/>
          <w:szCs w:val="26"/>
          <w:lang w:val="es-MX"/>
        </w:rPr>
      </w:pPr>
    </w:p>
    <w:p w:rsidR="001676D4" w:rsidRPr="00C92ACA" w:rsidRDefault="001676D4" w:rsidP="00C92ACA">
      <w:pPr>
        <w:pStyle w:val="Sinespaciado"/>
        <w:jc w:val="center"/>
        <w:rPr>
          <w:rFonts w:ascii="Cambria" w:hAnsi="Cambria"/>
          <w:b/>
          <w:i/>
          <w:sz w:val="26"/>
          <w:szCs w:val="26"/>
          <w:lang w:val="es-MX"/>
        </w:rPr>
      </w:pPr>
      <w:r w:rsidRPr="00C92ACA">
        <w:rPr>
          <w:rFonts w:ascii="Cambria" w:hAnsi="Cambria"/>
          <w:b/>
          <w:i/>
          <w:sz w:val="26"/>
          <w:szCs w:val="26"/>
          <w:lang w:val="es-MX"/>
        </w:rPr>
        <w:t>Considerando</w:t>
      </w:r>
    </w:p>
    <w:p w:rsidR="001676D4" w:rsidRPr="00C92ACA" w:rsidRDefault="001676D4" w:rsidP="00C92ACA">
      <w:pPr>
        <w:pStyle w:val="Sinespaciado"/>
        <w:jc w:val="both"/>
        <w:rPr>
          <w:rFonts w:ascii="Cambria" w:hAnsi="Cambria"/>
          <w:sz w:val="26"/>
          <w:szCs w:val="26"/>
          <w:lang w:val="es-MX"/>
        </w:rPr>
      </w:pPr>
    </w:p>
    <w:p w:rsidR="001676D4" w:rsidRPr="00C92ACA" w:rsidRDefault="001676D4" w:rsidP="00C92ACA">
      <w:pPr>
        <w:pStyle w:val="Sinespaciado"/>
        <w:jc w:val="both"/>
        <w:rPr>
          <w:rFonts w:ascii="Cambria" w:hAnsi="Cambria"/>
          <w:sz w:val="26"/>
          <w:szCs w:val="26"/>
        </w:rPr>
      </w:pPr>
      <w:r w:rsidRPr="00C92ACA">
        <w:rPr>
          <w:rFonts w:ascii="Cambria" w:hAnsi="Cambria"/>
          <w:b/>
          <w:sz w:val="26"/>
          <w:szCs w:val="26"/>
        </w:rPr>
        <w:t>I.-</w:t>
      </w:r>
      <w:r w:rsidRPr="00C92ACA">
        <w:rPr>
          <w:rFonts w:ascii="Cambria" w:hAnsi="Cambria"/>
          <w:b/>
          <w:sz w:val="26"/>
          <w:szCs w:val="26"/>
        </w:rPr>
        <w:tab/>
        <w:t>SOBRE LA COMPETENCIA:</w:t>
      </w:r>
      <w:r w:rsidRPr="00C92ACA">
        <w:rPr>
          <w:rFonts w:ascii="Cambria" w:hAnsi="Cambria"/>
          <w:sz w:val="26"/>
          <w:szCs w:val="26"/>
        </w:rPr>
        <w:t xml:space="preserve">  </w:t>
      </w:r>
      <w:r w:rsidRPr="00C92ACA">
        <w:rPr>
          <w:rFonts w:ascii="Cambria" w:hAnsi="Cambria"/>
          <w:b/>
          <w:sz w:val="26"/>
          <w:szCs w:val="26"/>
        </w:rPr>
        <w:t xml:space="preserve"> </w:t>
      </w:r>
      <w:r w:rsidRPr="00C92ACA">
        <w:rPr>
          <w:rFonts w:ascii="Cambria" w:hAnsi="Cambria"/>
          <w:sz w:val="26"/>
          <w:szCs w:val="26"/>
        </w:rPr>
        <w:t xml:space="preserve">El Tribunal Administrativo de Transporte es el órgano competente para conocer y resolver el presente </w:t>
      </w:r>
      <w:r w:rsidRPr="00C92ACA">
        <w:rPr>
          <w:rFonts w:ascii="Cambria" w:hAnsi="Cambria"/>
          <w:b/>
          <w:smallCaps/>
          <w:sz w:val="26"/>
          <w:szCs w:val="26"/>
        </w:rPr>
        <w:t>recurso de apelación</w:t>
      </w:r>
      <w:r w:rsidRPr="00C92ACA">
        <w:rPr>
          <w:rFonts w:ascii="Cambria" w:hAnsi="Cambria"/>
          <w:smallCaps/>
          <w:sz w:val="26"/>
          <w:szCs w:val="26"/>
        </w:rPr>
        <w:t xml:space="preserve"> </w:t>
      </w:r>
      <w:r w:rsidRPr="00C92ACA">
        <w:rPr>
          <w:rFonts w:ascii="Cambria" w:hAnsi="Cambria"/>
          <w:sz w:val="26"/>
          <w:szCs w:val="26"/>
        </w:rPr>
        <w:t>de conformidad con el Artículo 22 de la Ley Reguladora del Servicio Público de Transporte Remunerado de Personas en Vehículos en la Modalidad de Taxi, No. 7969 de 22 de Diciembre de 1999 y sus Reformas (</w:t>
      </w:r>
      <w:r w:rsidRPr="00C92ACA">
        <w:rPr>
          <w:rFonts w:ascii="Cambria" w:hAnsi="Cambria"/>
          <w:i/>
          <w:sz w:val="26"/>
          <w:szCs w:val="26"/>
        </w:rPr>
        <w:t>Ley No. 8955</w:t>
      </w:r>
      <w:r w:rsidRPr="00C92ACA">
        <w:rPr>
          <w:rFonts w:ascii="Cambria" w:hAnsi="Cambria"/>
          <w:sz w:val="26"/>
          <w:szCs w:val="26"/>
        </w:rPr>
        <w:t>); así como de la Incidencia de Nulidad correlativa, según los términos del artículo 181 de la Ley General de la Administración Pública.-</w:t>
      </w:r>
    </w:p>
    <w:p w:rsidR="009256D9" w:rsidRPr="00C92ACA" w:rsidRDefault="009256D9" w:rsidP="00C92ACA">
      <w:pPr>
        <w:pStyle w:val="Sinespaciado"/>
        <w:tabs>
          <w:tab w:val="left" w:pos="7480"/>
        </w:tabs>
        <w:jc w:val="both"/>
        <w:rPr>
          <w:rFonts w:ascii="Cambria" w:hAnsi="Cambria"/>
          <w:sz w:val="26"/>
          <w:szCs w:val="26"/>
        </w:rPr>
      </w:pPr>
      <w:r w:rsidRPr="00C92ACA">
        <w:rPr>
          <w:rFonts w:ascii="Cambria" w:hAnsi="Cambria"/>
          <w:sz w:val="26"/>
          <w:szCs w:val="26"/>
        </w:rPr>
        <w:tab/>
      </w:r>
    </w:p>
    <w:p w:rsidR="001676D4" w:rsidRPr="00C92ACA" w:rsidRDefault="001676D4" w:rsidP="00C92ACA">
      <w:pPr>
        <w:pStyle w:val="Sinespaciado"/>
        <w:jc w:val="both"/>
        <w:rPr>
          <w:rFonts w:ascii="Cambria" w:hAnsi="Cambria"/>
          <w:b/>
          <w:sz w:val="26"/>
          <w:szCs w:val="26"/>
        </w:rPr>
      </w:pPr>
      <w:r w:rsidRPr="00C92ACA">
        <w:rPr>
          <w:rFonts w:ascii="Cambria" w:hAnsi="Cambria"/>
          <w:b/>
          <w:sz w:val="26"/>
          <w:szCs w:val="26"/>
        </w:rPr>
        <w:t xml:space="preserve">II.- </w:t>
      </w:r>
      <w:r w:rsidRPr="00C92ACA">
        <w:rPr>
          <w:rFonts w:ascii="Cambria" w:hAnsi="Cambria"/>
          <w:b/>
          <w:sz w:val="26"/>
          <w:szCs w:val="26"/>
        </w:rPr>
        <w:tab/>
        <w:t xml:space="preserve">SOBRE LA ADMISIBILIDAD DEL RECURSO: </w:t>
      </w: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jc w:val="both"/>
        <w:rPr>
          <w:rFonts w:ascii="Cambria" w:hAnsi="Cambria"/>
          <w:sz w:val="26"/>
          <w:szCs w:val="26"/>
        </w:rPr>
      </w:pPr>
      <w:r w:rsidRPr="00C92ACA">
        <w:rPr>
          <w:rFonts w:ascii="Cambria" w:hAnsi="Cambria"/>
          <w:b/>
          <w:sz w:val="26"/>
          <w:szCs w:val="26"/>
          <w:u w:val="single"/>
        </w:rPr>
        <w:t>En cuanto a la Legitimación</w:t>
      </w:r>
      <w:r w:rsidRPr="00C92ACA">
        <w:rPr>
          <w:rFonts w:ascii="Cambria" w:hAnsi="Cambria"/>
          <w:b/>
          <w:sz w:val="26"/>
          <w:szCs w:val="26"/>
        </w:rPr>
        <w:t xml:space="preserve">: </w:t>
      </w:r>
      <w:r w:rsidRPr="00C92ACA">
        <w:rPr>
          <w:rFonts w:ascii="Cambria" w:hAnsi="Cambria"/>
          <w:sz w:val="26"/>
          <w:szCs w:val="26"/>
        </w:rPr>
        <w:t xml:space="preserve">Sin detrimento de lo que se considerará </w:t>
      </w:r>
      <w:r w:rsidRPr="00C92ACA">
        <w:rPr>
          <w:rFonts w:ascii="Cambria" w:hAnsi="Cambria"/>
          <w:i/>
          <w:sz w:val="26"/>
          <w:szCs w:val="26"/>
        </w:rPr>
        <w:t>infra</w:t>
      </w:r>
      <w:r w:rsidRPr="00C92ACA">
        <w:rPr>
          <w:rFonts w:ascii="Cambria" w:hAnsi="Cambria"/>
          <w:sz w:val="26"/>
          <w:szCs w:val="26"/>
        </w:rPr>
        <w:t>, es claro que</w:t>
      </w:r>
      <w:r w:rsidRPr="00C92ACA">
        <w:rPr>
          <w:rFonts w:ascii="Cambria" w:hAnsi="Cambria"/>
          <w:b/>
          <w:sz w:val="26"/>
          <w:szCs w:val="26"/>
        </w:rPr>
        <w:t xml:space="preserve"> </w:t>
      </w:r>
      <w:r w:rsidRPr="00C92ACA">
        <w:rPr>
          <w:rFonts w:ascii="Cambria" w:hAnsi="Cambria"/>
          <w:sz w:val="26"/>
          <w:szCs w:val="26"/>
        </w:rPr>
        <w:t>la Firma Recurrente ha sido estimada como Parte Interesada y fue Notificada del Acto que Objeta, mismo que estima como potencialmente afectante de sus Derechos como Concesionaria del Servicio Público de Transporte Remunerado de Personas, en la modalidad de Autobuses.</w:t>
      </w: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jc w:val="both"/>
        <w:rPr>
          <w:rFonts w:ascii="Cambria" w:hAnsi="Cambria"/>
          <w:smallCaps/>
          <w:sz w:val="26"/>
          <w:szCs w:val="26"/>
        </w:rPr>
      </w:pPr>
      <w:r w:rsidRPr="00C92ACA">
        <w:rPr>
          <w:rFonts w:ascii="Cambria" w:hAnsi="Cambria"/>
          <w:b/>
          <w:sz w:val="26"/>
          <w:szCs w:val="26"/>
          <w:u w:val="single"/>
        </w:rPr>
        <w:t>En cuanto al  Plazo:</w:t>
      </w:r>
      <w:r w:rsidRPr="00C92ACA">
        <w:rPr>
          <w:rFonts w:ascii="Cambria" w:hAnsi="Cambria"/>
          <w:sz w:val="26"/>
          <w:szCs w:val="26"/>
        </w:rPr>
        <w:t xml:space="preserve"> El Acto Objetado se comunica vía correo electrónico a la Parte Recurrente en fecha 0</w:t>
      </w:r>
      <w:r w:rsidR="009256D9" w:rsidRPr="00C92ACA">
        <w:rPr>
          <w:rFonts w:ascii="Cambria" w:hAnsi="Cambria"/>
          <w:sz w:val="26"/>
          <w:szCs w:val="26"/>
        </w:rPr>
        <w:t>3</w:t>
      </w:r>
      <w:r w:rsidRPr="00C92ACA">
        <w:rPr>
          <w:rFonts w:ascii="Cambria" w:hAnsi="Cambria"/>
          <w:sz w:val="26"/>
          <w:szCs w:val="26"/>
        </w:rPr>
        <w:t xml:space="preserve"> de Agosto del 2015 y el Recurso que se a</w:t>
      </w:r>
      <w:r w:rsidR="009256D9" w:rsidRPr="00C92ACA">
        <w:rPr>
          <w:rFonts w:ascii="Cambria" w:hAnsi="Cambria"/>
          <w:sz w:val="26"/>
          <w:szCs w:val="26"/>
        </w:rPr>
        <w:t>tiende es presentado el día 10</w:t>
      </w:r>
      <w:r w:rsidRPr="00C92ACA">
        <w:rPr>
          <w:rFonts w:ascii="Cambria" w:hAnsi="Cambria"/>
          <w:sz w:val="26"/>
          <w:szCs w:val="26"/>
        </w:rPr>
        <w:t xml:space="preserve"> de Agosto del mismo año. Es decir, se tiene presentado en Tiempo, conforme las determinaciones del numeral 22 de la Ley No. 7969.</w:t>
      </w:r>
    </w:p>
    <w:p w:rsidR="001676D4" w:rsidRDefault="001676D4" w:rsidP="00C92ACA">
      <w:pPr>
        <w:pStyle w:val="Sinespaciado"/>
        <w:rPr>
          <w:rFonts w:ascii="Cambria" w:hAnsi="Cambria"/>
          <w:sz w:val="26"/>
          <w:szCs w:val="26"/>
        </w:rPr>
      </w:pPr>
    </w:p>
    <w:p w:rsidR="00C92ACA" w:rsidRDefault="00C92ACA" w:rsidP="00C92ACA">
      <w:pPr>
        <w:pStyle w:val="Sinespaciado"/>
        <w:rPr>
          <w:rFonts w:ascii="Cambria" w:hAnsi="Cambria"/>
          <w:sz w:val="26"/>
          <w:szCs w:val="26"/>
        </w:rPr>
      </w:pPr>
    </w:p>
    <w:p w:rsidR="00C92ACA" w:rsidRPr="00C92ACA" w:rsidRDefault="00C92ACA" w:rsidP="00C92ACA">
      <w:pPr>
        <w:pStyle w:val="Sinespaciado"/>
        <w:rPr>
          <w:rFonts w:ascii="Cambria" w:hAnsi="Cambria"/>
          <w:sz w:val="26"/>
          <w:szCs w:val="26"/>
        </w:rPr>
      </w:pPr>
    </w:p>
    <w:p w:rsidR="001676D4" w:rsidRPr="00C92ACA" w:rsidRDefault="001676D4" w:rsidP="00C92ACA">
      <w:pPr>
        <w:spacing w:line="240" w:lineRule="auto"/>
        <w:jc w:val="both"/>
        <w:rPr>
          <w:rFonts w:ascii="Cambria" w:hAnsi="Cambria"/>
          <w:b/>
          <w:sz w:val="26"/>
          <w:szCs w:val="26"/>
          <w:lang w:val="es-MX"/>
        </w:rPr>
      </w:pPr>
      <w:r w:rsidRPr="00C92ACA">
        <w:rPr>
          <w:rFonts w:ascii="Cambria" w:hAnsi="Cambria"/>
          <w:b/>
          <w:sz w:val="26"/>
          <w:szCs w:val="26"/>
          <w:lang w:val="es-MX"/>
        </w:rPr>
        <w:t>III.-</w:t>
      </w:r>
      <w:r w:rsidRPr="00C92ACA">
        <w:rPr>
          <w:rFonts w:ascii="Cambria" w:hAnsi="Cambria"/>
          <w:b/>
          <w:sz w:val="26"/>
          <w:szCs w:val="26"/>
          <w:lang w:val="es-MX"/>
        </w:rPr>
        <w:tab/>
        <w:t>HECHOS PROBADOS:</w:t>
      </w:r>
    </w:p>
    <w:p w:rsidR="001676D4" w:rsidRPr="00C92ACA" w:rsidRDefault="001676D4" w:rsidP="00C92ACA">
      <w:pPr>
        <w:spacing w:line="240" w:lineRule="auto"/>
        <w:jc w:val="both"/>
        <w:rPr>
          <w:rFonts w:ascii="Cambria" w:hAnsi="Cambria"/>
          <w:sz w:val="26"/>
          <w:szCs w:val="26"/>
          <w:lang w:val="es-MX"/>
        </w:rPr>
      </w:pPr>
      <w:r w:rsidRPr="00C92ACA">
        <w:rPr>
          <w:rFonts w:ascii="Cambria" w:hAnsi="Cambria"/>
          <w:sz w:val="26"/>
          <w:szCs w:val="26"/>
          <w:lang w:val="es-MX"/>
        </w:rPr>
        <w:t>Como tales y en mérito de lo discutido en cuanto al presente Caso, se tienen como Demostrados los Hechos consignados en lo Resultandos precedentes. Y particularmente los siguientes:</w:t>
      </w:r>
    </w:p>
    <w:p w:rsidR="009256D9" w:rsidRPr="00C92ACA" w:rsidRDefault="009256D9" w:rsidP="00C92ACA">
      <w:pPr>
        <w:pStyle w:val="Sinespaciado"/>
        <w:jc w:val="both"/>
        <w:rPr>
          <w:rFonts w:ascii="Cambria" w:hAnsi="Cambria"/>
          <w:i/>
          <w:sz w:val="26"/>
          <w:szCs w:val="26"/>
          <w:lang w:val="es-MX"/>
        </w:rPr>
      </w:pPr>
      <w:r w:rsidRPr="00C92ACA">
        <w:rPr>
          <w:rFonts w:ascii="Cambria" w:hAnsi="Cambria"/>
          <w:b/>
          <w:i/>
          <w:sz w:val="26"/>
          <w:szCs w:val="26"/>
          <w:lang w:val="es-MX"/>
        </w:rPr>
        <w:t>a.-</w:t>
      </w:r>
      <w:r w:rsidRPr="00C92ACA">
        <w:rPr>
          <w:rFonts w:ascii="Cambria" w:hAnsi="Cambria"/>
          <w:i/>
          <w:sz w:val="26"/>
          <w:szCs w:val="26"/>
          <w:lang w:val="es-MX"/>
        </w:rPr>
        <w:tab/>
        <w:t xml:space="preserve">Que mediante su Acuerdo No. 7.2 de su Sesión Ordinaria No. 44-2015 del 30 de Julio del 2015, la Junta Directiva del Consejo de Transporte Público dispuso </w:t>
      </w:r>
      <w:r w:rsidRPr="00C92ACA">
        <w:rPr>
          <w:rFonts w:ascii="Cambria" w:hAnsi="Cambria"/>
          <w:i/>
          <w:sz w:val="26"/>
          <w:szCs w:val="26"/>
          <w:lang w:val="es-MX"/>
        </w:rPr>
        <w:lastRenderedPageBreak/>
        <w:t>Aprobar una Propuesta del “MANUAL PARA LA EVALUACIÓN Y CALIFICACIÓN DE LA CALIDAD DEL SERVICIO PÚBLICO DE TRANSPORTE REMUNERADO DE PERSONAS”, según las determinaciones y requerimientos del Decreto Ejecutivo No. 28833-MOPT: “Reglamento para la Evaluación y Calificación de la Calidad del Servicio Público de Transporte Remunerado de Personas” y sus reformas.</w:t>
      </w:r>
    </w:p>
    <w:p w:rsidR="009256D9" w:rsidRPr="00C92ACA" w:rsidRDefault="009256D9" w:rsidP="00C92ACA">
      <w:pPr>
        <w:pStyle w:val="Sinespaciado"/>
        <w:jc w:val="both"/>
        <w:rPr>
          <w:rFonts w:ascii="Cambria" w:hAnsi="Cambria"/>
          <w:sz w:val="26"/>
          <w:szCs w:val="26"/>
          <w:lang w:val="es-MX"/>
        </w:rPr>
      </w:pPr>
    </w:p>
    <w:p w:rsidR="009256D9" w:rsidRPr="00C92ACA" w:rsidRDefault="009256D9" w:rsidP="00C92ACA">
      <w:pPr>
        <w:pStyle w:val="Sinespaciado"/>
        <w:jc w:val="both"/>
        <w:rPr>
          <w:rFonts w:ascii="Cambria" w:hAnsi="Cambria"/>
          <w:i/>
          <w:sz w:val="26"/>
          <w:szCs w:val="26"/>
          <w:lang w:val="es-MX"/>
        </w:rPr>
      </w:pPr>
      <w:r w:rsidRPr="00C92ACA">
        <w:rPr>
          <w:rFonts w:ascii="Cambria" w:hAnsi="Cambria"/>
          <w:b/>
          <w:i/>
          <w:sz w:val="26"/>
          <w:szCs w:val="26"/>
          <w:lang w:val="es-MX"/>
        </w:rPr>
        <w:t>b.-</w:t>
      </w:r>
      <w:r w:rsidRPr="00C92ACA">
        <w:rPr>
          <w:rFonts w:ascii="Cambria" w:hAnsi="Cambria"/>
          <w:i/>
          <w:sz w:val="26"/>
          <w:szCs w:val="26"/>
          <w:lang w:val="es-MX"/>
        </w:rPr>
        <w:tab/>
        <w:t>Que el Acuerdo antes aludido fue Comunicado a la firma Recurrente y a las demás Operadoras del Servicio Público de Transporte Remunerado de Personas en su Modalidad de Autobuses que se estimaran sujetas y/o relacionadas con el mismo. Y así las cosas,  enterada del 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w:t>
      </w:r>
    </w:p>
    <w:p w:rsidR="009256D9" w:rsidRPr="00C92ACA" w:rsidRDefault="009256D9" w:rsidP="00C92ACA">
      <w:pPr>
        <w:pStyle w:val="Sinespaciado"/>
        <w:jc w:val="both"/>
        <w:rPr>
          <w:rFonts w:ascii="Cambria" w:hAnsi="Cambria"/>
          <w:i/>
          <w:sz w:val="26"/>
          <w:szCs w:val="26"/>
          <w:lang w:val="es-MX"/>
        </w:rPr>
      </w:pPr>
      <w:r w:rsidRPr="00C92ACA">
        <w:rPr>
          <w:rFonts w:ascii="Cambria" w:hAnsi="Cambria"/>
          <w:i/>
          <w:sz w:val="26"/>
          <w:szCs w:val="26"/>
          <w:lang w:val="es-MX"/>
        </w:rPr>
        <w:t xml:space="preserve"> </w:t>
      </w:r>
    </w:p>
    <w:p w:rsidR="009256D9" w:rsidRPr="00C92ACA" w:rsidRDefault="009256D9" w:rsidP="00C92ACA">
      <w:pPr>
        <w:pStyle w:val="Sinespaciado"/>
        <w:jc w:val="both"/>
        <w:rPr>
          <w:rFonts w:ascii="Cambria" w:hAnsi="Cambria"/>
          <w:i/>
          <w:sz w:val="26"/>
          <w:szCs w:val="26"/>
          <w:lang w:val="es-MX"/>
        </w:rPr>
      </w:pPr>
      <w:r w:rsidRPr="00C92ACA">
        <w:rPr>
          <w:rFonts w:ascii="Cambria" w:hAnsi="Cambria"/>
          <w:b/>
          <w:i/>
          <w:sz w:val="26"/>
          <w:szCs w:val="26"/>
          <w:lang w:val="es-MX"/>
        </w:rPr>
        <w:t>c.-</w:t>
      </w:r>
      <w:r w:rsidRPr="00C92ACA">
        <w:rPr>
          <w:rFonts w:ascii="Cambria" w:hAnsi="Cambria"/>
          <w:i/>
          <w:sz w:val="26"/>
          <w:szCs w:val="26"/>
          <w:lang w:val="es-MX"/>
        </w:rPr>
        <w:tab/>
        <w:t>Que por medio de su Acuerdo No. 7.5.</w:t>
      </w:r>
      <w:r w:rsidR="00935A67">
        <w:rPr>
          <w:rFonts w:ascii="Cambria" w:hAnsi="Cambria"/>
          <w:i/>
          <w:sz w:val="26"/>
          <w:szCs w:val="26"/>
          <w:lang w:val="es-MX"/>
        </w:rPr>
        <w:t>2</w:t>
      </w:r>
      <w:r w:rsidRPr="00C92ACA">
        <w:rPr>
          <w:rFonts w:ascii="Cambria" w:hAnsi="Cambria"/>
          <w:i/>
          <w:sz w:val="26"/>
          <w:szCs w:val="26"/>
          <w:lang w:val="es-MX"/>
        </w:rPr>
        <w:t xml:space="preserve"> de su Sesión Ordinaria No. 25-2016 del 12 de Mayo del 201</w:t>
      </w:r>
      <w:r w:rsidR="00935A67">
        <w:rPr>
          <w:rFonts w:ascii="Cambria" w:hAnsi="Cambria"/>
          <w:i/>
          <w:sz w:val="26"/>
          <w:szCs w:val="26"/>
          <w:lang w:val="es-MX"/>
        </w:rPr>
        <w:t>6</w:t>
      </w:r>
      <w:r w:rsidRPr="00C92ACA">
        <w:rPr>
          <w:rFonts w:ascii="Cambria" w:hAnsi="Cambria"/>
          <w:i/>
          <w:sz w:val="26"/>
          <w:szCs w:val="26"/>
          <w:lang w:val="es-MX"/>
        </w:rPr>
        <w:t>, la Junta Directiva del Consejo de Transporte Público viene a RECHAZAR el Recurso de Revocatoria y la Acción de Nulidad primariamente planteados por la firma Recurrente contra el Acuerdo No. 7.2 de la Sesión Ordinaria No. 44-2015. Elevando ante este Tribunal la Apelación subsidiaria y la Nulidad concomitante del caso.</w:t>
      </w:r>
    </w:p>
    <w:p w:rsidR="001676D4" w:rsidRPr="00C92ACA" w:rsidRDefault="001676D4" w:rsidP="00C92ACA">
      <w:pPr>
        <w:pStyle w:val="Sinespaciado"/>
        <w:jc w:val="both"/>
        <w:rPr>
          <w:rFonts w:ascii="Cambria" w:hAnsi="Cambria"/>
          <w:b/>
          <w:sz w:val="26"/>
          <w:szCs w:val="26"/>
          <w:lang w:val="es-MX"/>
        </w:rPr>
      </w:pPr>
    </w:p>
    <w:p w:rsidR="001676D4" w:rsidRPr="00C92ACA" w:rsidRDefault="001676D4" w:rsidP="00C92ACA">
      <w:pPr>
        <w:pStyle w:val="Sinespaciado"/>
        <w:jc w:val="both"/>
        <w:rPr>
          <w:rFonts w:ascii="Cambria" w:hAnsi="Cambria"/>
          <w:b/>
          <w:sz w:val="26"/>
          <w:szCs w:val="26"/>
          <w:lang w:val="es-MX"/>
        </w:rPr>
      </w:pPr>
      <w:r w:rsidRPr="00C92ACA">
        <w:rPr>
          <w:rFonts w:ascii="Cambria" w:hAnsi="Cambria"/>
          <w:b/>
          <w:sz w:val="26"/>
          <w:szCs w:val="26"/>
          <w:lang w:val="es-MX"/>
        </w:rPr>
        <w:t>IV.-</w:t>
      </w:r>
      <w:r w:rsidRPr="00C92ACA">
        <w:rPr>
          <w:rFonts w:ascii="Cambria" w:hAnsi="Cambria"/>
          <w:b/>
          <w:sz w:val="26"/>
          <w:szCs w:val="26"/>
          <w:lang w:val="es-MX"/>
        </w:rPr>
        <w:tab/>
        <w:t>HECHOS NO PROBADOS:</w:t>
      </w: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jc w:val="both"/>
        <w:rPr>
          <w:rFonts w:ascii="Cambria" w:hAnsi="Cambria"/>
          <w:sz w:val="26"/>
          <w:szCs w:val="26"/>
          <w:lang w:val="es-MX"/>
        </w:rPr>
      </w:pPr>
      <w:r w:rsidRPr="00C92ACA">
        <w:rPr>
          <w:rFonts w:ascii="Cambria" w:hAnsi="Cambria"/>
          <w:sz w:val="26"/>
          <w:szCs w:val="26"/>
          <w:lang w:val="es-MX"/>
        </w:rPr>
        <w:t>No se consigna ninguno de relevancia a los presentes efectos y al mérito del Caso de marras.</w:t>
      </w:r>
    </w:p>
    <w:p w:rsidR="001676D4" w:rsidRPr="00C92ACA" w:rsidRDefault="001676D4" w:rsidP="00C92ACA">
      <w:pPr>
        <w:pStyle w:val="Sinespaciado"/>
        <w:jc w:val="both"/>
        <w:rPr>
          <w:rFonts w:ascii="Cambria" w:hAnsi="Cambria"/>
          <w:sz w:val="26"/>
          <w:szCs w:val="26"/>
          <w:lang w:val="es-MX"/>
        </w:rPr>
      </w:pPr>
      <w:r w:rsidRPr="00C92ACA">
        <w:rPr>
          <w:rFonts w:ascii="Cambria" w:hAnsi="Cambria"/>
          <w:sz w:val="26"/>
          <w:szCs w:val="26"/>
          <w:lang w:val="es-MX"/>
        </w:rPr>
        <w:t xml:space="preserve"> </w:t>
      </w:r>
    </w:p>
    <w:p w:rsidR="001676D4" w:rsidRPr="00C92ACA" w:rsidRDefault="001676D4" w:rsidP="00C92ACA">
      <w:pPr>
        <w:pStyle w:val="Sinespaciado"/>
        <w:jc w:val="both"/>
        <w:rPr>
          <w:rFonts w:ascii="Cambria" w:hAnsi="Cambria"/>
          <w:b/>
          <w:sz w:val="26"/>
          <w:szCs w:val="26"/>
          <w:lang w:val="es-MX"/>
        </w:rPr>
      </w:pPr>
      <w:r w:rsidRPr="00C92ACA">
        <w:rPr>
          <w:rFonts w:ascii="Cambria" w:hAnsi="Cambria"/>
          <w:b/>
          <w:sz w:val="26"/>
          <w:szCs w:val="26"/>
          <w:lang w:val="es-MX"/>
        </w:rPr>
        <w:t>V.-</w:t>
      </w:r>
      <w:r w:rsidRPr="00C92ACA">
        <w:rPr>
          <w:rFonts w:ascii="Cambria" w:hAnsi="Cambria"/>
          <w:b/>
          <w:sz w:val="26"/>
          <w:szCs w:val="26"/>
          <w:lang w:val="es-MX"/>
        </w:rPr>
        <w:tab/>
        <w:t>SOBRE EL FONDO. ASPECTOS DE APELACIÓN Y DE NULIDAD:</w:t>
      </w: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jc w:val="both"/>
        <w:rPr>
          <w:rFonts w:ascii="Cambria" w:hAnsi="Cambria"/>
          <w:sz w:val="26"/>
          <w:szCs w:val="26"/>
          <w:lang w:val="es-MX"/>
        </w:rPr>
      </w:pPr>
      <w:r w:rsidRPr="00C92ACA">
        <w:rPr>
          <w:rFonts w:ascii="Cambria" w:hAnsi="Cambria"/>
          <w:sz w:val="26"/>
          <w:szCs w:val="26"/>
          <w:lang w:val="es-MX"/>
        </w:rPr>
        <w:t xml:space="preserve">El Caso de marras se correlaciona con Otros Asuntos ya atendidos por este Tribunal en cuanto a la misma Temática. Y al igual que en los Casos Precedentes, del análisis de los Argumentos que expone la Parte Recurrente, no se determina ningún Hecho, Aspecto o Consideración Fáctica o Jurídica que determine el mérito para variar nuestros Criterios Anteriores y/o para Acoger lo que </w:t>
      </w:r>
      <w:r w:rsidR="009256D9" w:rsidRPr="00C92ACA">
        <w:rPr>
          <w:rFonts w:ascii="Cambria" w:hAnsi="Cambria"/>
          <w:sz w:val="26"/>
          <w:szCs w:val="26"/>
          <w:lang w:val="es-MX"/>
        </w:rPr>
        <w:t>ella</w:t>
      </w:r>
      <w:r w:rsidRPr="00C92ACA">
        <w:rPr>
          <w:rFonts w:ascii="Cambria" w:hAnsi="Cambria"/>
          <w:sz w:val="26"/>
          <w:szCs w:val="26"/>
          <w:lang w:val="es-MX"/>
        </w:rPr>
        <w:t xml:space="preserve"> Pretende.</w:t>
      </w:r>
    </w:p>
    <w:p w:rsidR="009256D9" w:rsidRPr="00C92ACA" w:rsidRDefault="009256D9" w:rsidP="00C92ACA">
      <w:pPr>
        <w:pStyle w:val="Sinespaciado"/>
        <w:jc w:val="both"/>
        <w:rPr>
          <w:rFonts w:ascii="Cambria" w:hAnsi="Cambria"/>
          <w:sz w:val="26"/>
          <w:szCs w:val="26"/>
          <w:lang w:val="es-MX"/>
        </w:rPr>
      </w:pPr>
    </w:p>
    <w:p w:rsidR="009256D9" w:rsidRPr="00C92ACA" w:rsidRDefault="009256D9" w:rsidP="00C92ACA">
      <w:pPr>
        <w:pStyle w:val="Sinespaciado"/>
        <w:jc w:val="both"/>
        <w:rPr>
          <w:rFonts w:ascii="Cambria" w:hAnsi="Cambria"/>
          <w:sz w:val="26"/>
          <w:szCs w:val="26"/>
          <w:lang w:val="es-MX"/>
        </w:rPr>
      </w:pPr>
      <w:r w:rsidRPr="00C92ACA">
        <w:rPr>
          <w:rFonts w:ascii="Cambria" w:hAnsi="Cambria"/>
          <w:sz w:val="26"/>
          <w:szCs w:val="26"/>
          <w:lang w:val="es-MX"/>
        </w:rPr>
        <w:t xml:space="preserve">Es más, estima este Tribunal la </w:t>
      </w:r>
      <w:proofErr w:type="spellStart"/>
      <w:r w:rsidRPr="00C92ACA">
        <w:rPr>
          <w:rFonts w:ascii="Cambria" w:hAnsi="Cambria"/>
          <w:sz w:val="26"/>
          <w:szCs w:val="26"/>
          <w:lang w:val="es-MX"/>
        </w:rPr>
        <w:t>Operancia</w:t>
      </w:r>
      <w:proofErr w:type="spellEnd"/>
      <w:r w:rsidRPr="00C92ACA">
        <w:rPr>
          <w:rFonts w:ascii="Cambria" w:hAnsi="Cambria"/>
          <w:sz w:val="26"/>
          <w:szCs w:val="26"/>
          <w:lang w:val="es-MX"/>
        </w:rPr>
        <w:t xml:space="preserve"> de cuando menos Tres Aspectos Esenciales ante los cuales las Acciones de marras devienen en Improcedentes. Veamos:</w:t>
      </w:r>
    </w:p>
    <w:p w:rsidR="003C2310" w:rsidRPr="00C92ACA" w:rsidRDefault="003C2310" w:rsidP="00C92ACA">
      <w:pPr>
        <w:pStyle w:val="Sinespaciado"/>
        <w:jc w:val="both"/>
        <w:rPr>
          <w:rFonts w:ascii="Cambria" w:hAnsi="Cambria"/>
          <w:sz w:val="26"/>
          <w:szCs w:val="26"/>
          <w:lang w:val="es-MX"/>
        </w:rPr>
      </w:pPr>
    </w:p>
    <w:p w:rsidR="009256D9" w:rsidRPr="00C92ACA" w:rsidRDefault="003C2310" w:rsidP="00C92ACA">
      <w:pPr>
        <w:pStyle w:val="Sinespaciado"/>
        <w:jc w:val="both"/>
        <w:rPr>
          <w:rFonts w:ascii="Cambria" w:hAnsi="Cambria"/>
          <w:sz w:val="26"/>
          <w:szCs w:val="26"/>
          <w:lang w:val="es-MX"/>
        </w:rPr>
      </w:pPr>
      <w:r w:rsidRPr="00C92ACA">
        <w:rPr>
          <w:rFonts w:ascii="Cambria" w:hAnsi="Cambria"/>
          <w:b/>
          <w:i/>
          <w:sz w:val="26"/>
          <w:szCs w:val="26"/>
          <w:lang w:val="es-MX"/>
        </w:rPr>
        <w:lastRenderedPageBreak/>
        <w:t>1.-</w:t>
      </w:r>
      <w:r w:rsidRPr="00C92ACA">
        <w:rPr>
          <w:rFonts w:ascii="Cambria" w:hAnsi="Cambria"/>
          <w:b/>
          <w:i/>
          <w:sz w:val="26"/>
          <w:szCs w:val="26"/>
          <w:lang w:val="es-MX"/>
        </w:rPr>
        <w:tab/>
        <w:t>Legitimación Específica:</w:t>
      </w:r>
      <w:r w:rsidR="003C2E3B" w:rsidRPr="00C92ACA">
        <w:rPr>
          <w:rFonts w:ascii="Cambria" w:hAnsi="Cambria"/>
          <w:b/>
          <w:sz w:val="26"/>
          <w:szCs w:val="26"/>
          <w:lang w:val="es-MX"/>
        </w:rPr>
        <w:t xml:space="preserve"> </w:t>
      </w:r>
      <w:r w:rsidRPr="00C92ACA">
        <w:rPr>
          <w:rFonts w:ascii="Cambria" w:hAnsi="Cambria"/>
          <w:sz w:val="26"/>
          <w:szCs w:val="26"/>
          <w:lang w:val="es-MX"/>
        </w:rPr>
        <w:t>Vemos que lo que se ha aprobado en la especie es un Manual o Herramienta la cual fija las Reglas, Pautas y/o Condiciones para la Valoración de la Calidad en cuanto al Servicio Público de Transporte Remunerado de Personas, modalidad</w:t>
      </w:r>
      <w:r w:rsidR="000F161D">
        <w:rPr>
          <w:rFonts w:ascii="Cambria" w:hAnsi="Cambria"/>
          <w:sz w:val="26"/>
          <w:szCs w:val="26"/>
          <w:lang w:val="es-MX"/>
        </w:rPr>
        <w:t xml:space="preserve"> </w:t>
      </w:r>
      <w:r w:rsidRPr="00C92ACA">
        <w:rPr>
          <w:rFonts w:ascii="Cambria" w:hAnsi="Cambria"/>
          <w:sz w:val="26"/>
          <w:szCs w:val="26"/>
          <w:lang w:val="es-MX"/>
        </w:rPr>
        <w:t xml:space="preserve">Autobús, en rigor de lo dispuesto por el Decreto Ejecutivo No. 28833-MOPT. Y ante la generalidad del Acto en cuestión, no se puede determinar en lo específico, en el caso de la Empresa Recurrente, cómo se genera una Afectación o Amenaza Cierta de Afectación en cuanto a sus Derechos y/o Intereses como Operadora del Servicio Público de Transporte Remunerado de Personas, modalidad Autobús. No cumpliéndose, </w:t>
      </w:r>
      <w:r w:rsidRPr="00C92ACA">
        <w:rPr>
          <w:rFonts w:ascii="Cambria" w:hAnsi="Cambria"/>
          <w:i/>
          <w:sz w:val="26"/>
          <w:szCs w:val="26"/>
          <w:lang w:val="es-MX"/>
        </w:rPr>
        <w:t>per se</w:t>
      </w:r>
      <w:r w:rsidRPr="00C92ACA">
        <w:rPr>
          <w:rFonts w:ascii="Cambria" w:hAnsi="Cambria"/>
          <w:sz w:val="26"/>
          <w:szCs w:val="26"/>
          <w:lang w:val="es-MX"/>
        </w:rPr>
        <w:t>, las condiciones de Legitimación necesarias en cuanto a sus gestiones de marras.</w:t>
      </w:r>
    </w:p>
    <w:p w:rsidR="003C2E3B" w:rsidRPr="00C92ACA" w:rsidRDefault="003C2E3B" w:rsidP="00C92ACA">
      <w:pPr>
        <w:pStyle w:val="Sinespaciado"/>
        <w:jc w:val="both"/>
        <w:rPr>
          <w:rFonts w:ascii="Cambria" w:hAnsi="Cambria"/>
          <w:sz w:val="26"/>
          <w:szCs w:val="26"/>
          <w:lang w:val="es-MX"/>
        </w:rPr>
      </w:pPr>
    </w:p>
    <w:p w:rsidR="003C2E3B" w:rsidRPr="00C92ACA" w:rsidRDefault="003C2E3B" w:rsidP="00C92ACA">
      <w:pPr>
        <w:spacing w:line="240" w:lineRule="auto"/>
        <w:jc w:val="both"/>
        <w:rPr>
          <w:rFonts w:ascii="Cambria" w:hAnsi="Cambria"/>
          <w:sz w:val="26"/>
          <w:szCs w:val="26"/>
          <w:lang w:val="es-MX"/>
        </w:rPr>
      </w:pPr>
      <w:r w:rsidRPr="00C92ACA">
        <w:rPr>
          <w:rFonts w:ascii="Cambria" w:hAnsi="Cambria"/>
          <w:sz w:val="26"/>
          <w:szCs w:val="26"/>
          <w:lang w:val="es-MX"/>
        </w:rPr>
        <w:t xml:space="preserve">En lo que nos interesa, el autor y conocido tratadista jurídico, José Chiovenda, muy claramente nos indica que…”En todo proceso, existen los presupuestos de fondo, relacionados con el </w:t>
      </w:r>
      <w:r w:rsidRPr="00C92ACA">
        <w:rPr>
          <w:rFonts w:ascii="Cambria" w:hAnsi="Cambria"/>
          <w:sz w:val="26"/>
          <w:szCs w:val="26"/>
          <w:u w:val="single"/>
          <w:lang w:val="es-MX"/>
        </w:rPr>
        <w:t>derecho tutelar de la pretensión, la legitimación en la causa y el interés actual</w:t>
      </w:r>
      <w:r w:rsidRPr="00C92ACA">
        <w:rPr>
          <w:rFonts w:ascii="Cambria" w:hAnsi="Cambria"/>
          <w:sz w:val="26"/>
          <w:szCs w:val="26"/>
          <w:lang w:val="es-MX"/>
        </w:rPr>
        <w:t xml:space="preserve">. Sí es entendido que </w:t>
      </w:r>
      <w:r w:rsidRPr="00C92ACA">
        <w:rPr>
          <w:rFonts w:ascii="Cambria" w:hAnsi="Cambria"/>
          <w:b/>
          <w:sz w:val="26"/>
          <w:szCs w:val="26"/>
          <w:lang w:val="es-MX"/>
        </w:rPr>
        <w:t xml:space="preserve">una acción deviene en frustránea cuando falta cualquiera de los presupuestos de fondo: derecho real o personal, interés actual y legitimación. </w:t>
      </w:r>
      <w:r w:rsidRPr="00C92ACA">
        <w:rPr>
          <w:rFonts w:ascii="Cambria" w:hAnsi="Cambria"/>
          <w:sz w:val="26"/>
          <w:szCs w:val="26"/>
          <w:lang w:val="es-MX"/>
        </w:rPr>
        <w:t xml:space="preserve">En las causas sometidas a su conocimiento, el Juez está obligado a realizar, incluso, en forma oficiosa, los presupuestos de toda demanda, a saber: derecho, legitimación (activa o pasiva) y el interés actual.”… (Chiovenda, José: </w:t>
      </w:r>
      <w:r w:rsidRPr="00C92ACA">
        <w:rPr>
          <w:rFonts w:ascii="Cambria" w:hAnsi="Cambria"/>
          <w:b/>
          <w:i/>
          <w:sz w:val="26"/>
          <w:szCs w:val="26"/>
          <w:u w:val="single"/>
          <w:lang w:val="es-MX"/>
        </w:rPr>
        <w:t>Principios de Derecho Procesal Civil</w:t>
      </w:r>
      <w:r w:rsidRPr="00C92ACA">
        <w:rPr>
          <w:rFonts w:ascii="Cambria" w:hAnsi="Cambria"/>
          <w:sz w:val="26"/>
          <w:szCs w:val="26"/>
          <w:lang w:val="es-MX"/>
        </w:rPr>
        <w:t xml:space="preserve">, Tomo I, Pág. 178). Y a tales presupuestos: </w:t>
      </w:r>
      <w:r w:rsidRPr="00C92ACA">
        <w:rPr>
          <w:rFonts w:ascii="Cambria" w:hAnsi="Cambria"/>
          <w:b/>
          <w:sz w:val="26"/>
          <w:szCs w:val="26"/>
          <w:lang w:val="es-MX"/>
        </w:rPr>
        <w:t>DERECHO, LEGITIMACIÓN ACTIVA E INTERES LEGÍTIMO son de los que Adolece el Accionante, debiendo así determinarse la IMPROCEDENCIA del Recurso que nos ocupa</w:t>
      </w:r>
      <w:r w:rsidRPr="00C92ACA">
        <w:rPr>
          <w:rFonts w:ascii="Cambria" w:hAnsi="Cambria"/>
          <w:sz w:val="26"/>
          <w:szCs w:val="26"/>
          <w:lang w:val="es-MX"/>
        </w:rPr>
        <w:t>.</w:t>
      </w:r>
    </w:p>
    <w:p w:rsidR="003C2E3B" w:rsidRPr="00C92ACA" w:rsidRDefault="003C2E3B" w:rsidP="00C92ACA">
      <w:pPr>
        <w:pStyle w:val="Sinespaciado"/>
        <w:jc w:val="both"/>
        <w:rPr>
          <w:rFonts w:ascii="Cambria" w:hAnsi="Cambria"/>
          <w:sz w:val="26"/>
          <w:szCs w:val="26"/>
          <w:lang w:val="es-ES"/>
        </w:rPr>
      </w:pPr>
    </w:p>
    <w:p w:rsidR="003C2E3B" w:rsidRPr="00C92ACA" w:rsidRDefault="003C2E3B" w:rsidP="00C92ACA">
      <w:pPr>
        <w:pStyle w:val="Sinespaciado"/>
        <w:jc w:val="both"/>
        <w:rPr>
          <w:rFonts w:ascii="Cambria" w:hAnsi="Cambria"/>
          <w:sz w:val="26"/>
          <w:szCs w:val="26"/>
          <w:lang w:val="es-ES"/>
        </w:rPr>
      </w:pPr>
      <w:r w:rsidRPr="00C92ACA">
        <w:rPr>
          <w:rFonts w:ascii="Cambria" w:hAnsi="Cambria"/>
          <w:sz w:val="26"/>
          <w:szCs w:val="26"/>
          <w:lang w:val="es-ES"/>
        </w:rPr>
        <w:t>En cuanto al aspecto señalado, el artículo 275 de la Ley General de la Administración Pública indica lo siguiente:</w:t>
      </w:r>
    </w:p>
    <w:p w:rsidR="003C2E3B" w:rsidRPr="00C92ACA" w:rsidRDefault="003C2E3B" w:rsidP="00C92ACA">
      <w:pPr>
        <w:pStyle w:val="Sinespaciado"/>
        <w:jc w:val="both"/>
        <w:rPr>
          <w:rFonts w:ascii="Cambria" w:hAnsi="Cambria"/>
          <w:sz w:val="26"/>
          <w:szCs w:val="26"/>
          <w:lang w:val="es-ES"/>
        </w:rPr>
      </w:pPr>
    </w:p>
    <w:p w:rsidR="003C2E3B" w:rsidRPr="00C92ACA" w:rsidRDefault="003C2E3B" w:rsidP="00C92ACA">
      <w:pPr>
        <w:pStyle w:val="Sinespaciado"/>
        <w:ind w:left="567" w:right="616"/>
        <w:jc w:val="both"/>
        <w:rPr>
          <w:rFonts w:ascii="Cambria" w:hAnsi="Cambria"/>
          <w:i/>
          <w:sz w:val="26"/>
          <w:szCs w:val="26"/>
          <w:lang w:val="es-ES"/>
        </w:rPr>
      </w:pPr>
      <w:r w:rsidRPr="00C92ACA">
        <w:rPr>
          <w:rFonts w:ascii="Cambria" w:hAnsi="Cambria"/>
          <w:i/>
          <w:color w:val="000000"/>
          <w:sz w:val="26"/>
          <w:szCs w:val="26"/>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C92ACA">
        <w:rPr>
          <w:rStyle w:val="apple-converted-space"/>
          <w:rFonts w:ascii="Cambria" w:hAnsi="Cambria"/>
          <w:i/>
          <w:color w:val="000000"/>
          <w:sz w:val="26"/>
          <w:szCs w:val="26"/>
          <w:shd w:val="clear" w:color="auto" w:fill="FFFFFF"/>
        </w:rPr>
        <w:t> </w:t>
      </w:r>
      <w:r w:rsidRPr="00C92ACA">
        <w:rPr>
          <w:rFonts w:ascii="Cambria" w:hAnsi="Cambria"/>
          <w:i/>
          <w:color w:val="000000"/>
          <w:sz w:val="26"/>
          <w:szCs w:val="26"/>
          <w:shd w:val="clear" w:color="auto" w:fill="FFFFFF"/>
        </w:rPr>
        <w:t>El interés de la parte deberá ser legítimo y podrá ser moral, científico, religioso, económico o de cualquier otra naturaleza.</w:t>
      </w:r>
    </w:p>
    <w:p w:rsidR="003C2E3B" w:rsidRPr="00C92ACA" w:rsidRDefault="003C2E3B" w:rsidP="00C92ACA">
      <w:pPr>
        <w:pStyle w:val="Sinespaciado"/>
        <w:rPr>
          <w:lang w:val="es-ES"/>
        </w:rPr>
      </w:pPr>
    </w:p>
    <w:p w:rsidR="003C2E3B" w:rsidRPr="00C92ACA" w:rsidRDefault="003C2E3B" w:rsidP="00C92ACA">
      <w:pPr>
        <w:spacing w:line="240" w:lineRule="auto"/>
        <w:ind w:right="49"/>
        <w:jc w:val="both"/>
        <w:rPr>
          <w:rFonts w:ascii="Cambria" w:hAnsi="Cambria"/>
          <w:sz w:val="26"/>
          <w:szCs w:val="26"/>
          <w:lang w:val="es-MX"/>
        </w:rPr>
      </w:pPr>
      <w:r w:rsidRPr="00C92ACA">
        <w:rPr>
          <w:rFonts w:ascii="Cambria" w:hAnsi="Cambria"/>
          <w:bCs/>
          <w:iCs/>
          <w:sz w:val="26"/>
          <w:szCs w:val="26"/>
        </w:rPr>
        <w:t>Y en cuanto a lo anterior ya hemos indicado antes:</w:t>
      </w:r>
    </w:p>
    <w:p w:rsidR="003C2E3B" w:rsidRPr="00C92ACA" w:rsidRDefault="003C2E3B" w:rsidP="00C92ACA">
      <w:pPr>
        <w:pStyle w:val="Sinespaciado"/>
      </w:pPr>
    </w:p>
    <w:p w:rsidR="003C2E3B" w:rsidRPr="00C92ACA" w:rsidRDefault="003C2E3B" w:rsidP="00C92ACA">
      <w:pPr>
        <w:spacing w:line="240" w:lineRule="auto"/>
        <w:ind w:left="567" w:right="616"/>
        <w:jc w:val="both"/>
        <w:rPr>
          <w:rFonts w:ascii="Cambria" w:hAnsi="Cambria"/>
          <w:sz w:val="26"/>
          <w:szCs w:val="26"/>
        </w:rPr>
      </w:pPr>
      <w:r w:rsidRPr="00C92ACA">
        <w:rPr>
          <w:rFonts w:ascii="Cambria" w:hAnsi="Cambria"/>
          <w:sz w:val="26"/>
          <w:szCs w:val="26"/>
        </w:rPr>
        <w:t xml:space="preserve">…”Es requisito indispensable, para poder accionar en cualquier procedimiento jurídico </w:t>
      </w:r>
      <w:r w:rsidRPr="00C92ACA">
        <w:rPr>
          <w:rFonts w:ascii="Cambria" w:hAnsi="Cambria"/>
          <w:b/>
          <w:sz w:val="26"/>
          <w:szCs w:val="26"/>
          <w:u w:val="single"/>
        </w:rPr>
        <w:t>y a esto no escapa la interposición de las acciones recursivas, contar con la debida Legitimación para ello</w:t>
      </w:r>
      <w:r w:rsidRPr="00C92ACA">
        <w:rPr>
          <w:rFonts w:ascii="Cambria" w:hAnsi="Cambria"/>
          <w:sz w:val="26"/>
          <w:szCs w:val="26"/>
        </w:rPr>
        <w:t>.</w:t>
      </w:r>
    </w:p>
    <w:p w:rsidR="003C2E3B" w:rsidRPr="00C92ACA" w:rsidRDefault="003C2E3B" w:rsidP="00C92ACA">
      <w:pPr>
        <w:spacing w:line="240" w:lineRule="auto"/>
        <w:ind w:left="567" w:right="616"/>
        <w:jc w:val="both"/>
        <w:rPr>
          <w:rFonts w:ascii="Cambria" w:hAnsi="Cambria"/>
          <w:sz w:val="26"/>
          <w:szCs w:val="26"/>
        </w:rPr>
      </w:pPr>
      <w:r w:rsidRPr="00C92ACA">
        <w:rPr>
          <w:rFonts w:ascii="Cambria" w:hAnsi="Cambria"/>
          <w:sz w:val="26"/>
          <w:szCs w:val="26"/>
        </w:rPr>
        <w:lastRenderedPageBreak/>
        <w:t xml:space="preserve">La legitimación para accionar jurídicamente,  alude a la aptitud de un sujeto para ser considerado parte en un proceso concreto. </w:t>
      </w:r>
    </w:p>
    <w:p w:rsidR="003C2E3B" w:rsidRPr="00C92ACA" w:rsidRDefault="003C2E3B" w:rsidP="00C92ACA">
      <w:pPr>
        <w:spacing w:line="240" w:lineRule="auto"/>
        <w:ind w:left="567" w:right="616"/>
        <w:jc w:val="both"/>
        <w:rPr>
          <w:rFonts w:ascii="Cambria" w:hAnsi="Cambria"/>
          <w:sz w:val="26"/>
          <w:szCs w:val="26"/>
        </w:rPr>
      </w:pPr>
      <w:r w:rsidRPr="00C92ACA">
        <w:rPr>
          <w:rFonts w:ascii="Cambria" w:hAnsi="Cambria"/>
          <w:sz w:val="26"/>
          <w:szCs w:val="26"/>
        </w:rPr>
        <w:t>El artículo 275 de la Ley General de la Administración Pública, en cuanto a la Legitimación indica:</w:t>
      </w:r>
    </w:p>
    <w:p w:rsidR="003C2E3B" w:rsidRPr="00C92ACA" w:rsidRDefault="003C2E3B" w:rsidP="00C92ACA">
      <w:pPr>
        <w:pStyle w:val="Sinespaciado"/>
        <w:rPr>
          <w:rFonts w:ascii="Cambria" w:hAnsi="Cambria"/>
          <w:sz w:val="26"/>
          <w:szCs w:val="26"/>
        </w:rPr>
      </w:pPr>
    </w:p>
    <w:p w:rsidR="003C2E3B" w:rsidRPr="00C92ACA" w:rsidRDefault="003C2E3B" w:rsidP="00C92ACA">
      <w:pPr>
        <w:spacing w:line="240" w:lineRule="auto"/>
        <w:ind w:left="567" w:right="616"/>
        <w:jc w:val="both"/>
        <w:rPr>
          <w:rFonts w:ascii="Cambria" w:eastAsia="MS Mincho" w:hAnsi="Cambria"/>
          <w:i/>
          <w:sz w:val="26"/>
          <w:szCs w:val="26"/>
        </w:rPr>
      </w:pPr>
      <w:r w:rsidRPr="00C92ACA">
        <w:rPr>
          <w:rFonts w:ascii="Cambria" w:hAnsi="Cambria"/>
          <w:b/>
          <w:i/>
          <w:sz w:val="26"/>
          <w:szCs w:val="26"/>
        </w:rPr>
        <w:t>“</w:t>
      </w:r>
      <w:r w:rsidRPr="00C92ACA">
        <w:rPr>
          <w:rFonts w:ascii="Cambria" w:eastAsia="MS Mincho" w:hAnsi="Cambria"/>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C92ACA">
        <w:rPr>
          <w:rFonts w:ascii="Cambria" w:eastAsia="MS Mincho" w:hAnsi="Cambria"/>
          <w:sz w:val="26"/>
          <w:szCs w:val="26"/>
        </w:rPr>
        <w:t>g</w:t>
      </w:r>
      <w:r w:rsidRPr="00C92ACA">
        <w:rPr>
          <w:rFonts w:ascii="Cambria" w:eastAsia="MS Mincho" w:hAnsi="Cambria"/>
          <w:i/>
          <w:sz w:val="26"/>
          <w:szCs w:val="26"/>
        </w:rPr>
        <w:t>ítimo y podrá ser moral, científico, religioso, económico o de cualquier otra naturaleza.”</w:t>
      </w:r>
    </w:p>
    <w:p w:rsidR="003C2E3B" w:rsidRPr="00C92ACA" w:rsidRDefault="003C2E3B" w:rsidP="00C92ACA">
      <w:pPr>
        <w:pStyle w:val="Sinespaciado"/>
        <w:rPr>
          <w:rFonts w:ascii="Cambria" w:hAnsi="Cambria"/>
          <w:sz w:val="26"/>
          <w:szCs w:val="26"/>
        </w:rPr>
      </w:pPr>
    </w:p>
    <w:p w:rsidR="003C2E3B" w:rsidRPr="00C92ACA" w:rsidRDefault="003C2E3B" w:rsidP="00C92ACA">
      <w:pPr>
        <w:spacing w:line="240" w:lineRule="auto"/>
        <w:ind w:left="567" w:right="616"/>
        <w:jc w:val="both"/>
        <w:rPr>
          <w:rFonts w:ascii="Cambria" w:hAnsi="Cambria"/>
          <w:sz w:val="26"/>
          <w:szCs w:val="26"/>
        </w:rPr>
      </w:pPr>
      <w:r w:rsidRPr="00C92ACA">
        <w:rPr>
          <w:rFonts w:ascii="Cambria" w:hAnsi="Cambria"/>
          <w:sz w:val="26"/>
          <w:szCs w:val="26"/>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C92ACA">
        <w:rPr>
          <w:rFonts w:ascii="Cambria" w:hAnsi="Cambria"/>
          <w:b/>
          <w:sz w:val="26"/>
          <w:szCs w:val="26"/>
        </w:rPr>
        <w:t xml:space="preserve">..., </w:t>
      </w:r>
      <w:r w:rsidRPr="00C92ACA">
        <w:rPr>
          <w:rFonts w:ascii="Cambria" w:hAnsi="Cambria"/>
          <w:sz w:val="26"/>
          <w:szCs w:val="26"/>
        </w:rPr>
        <w:t xml:space="preserve">para concursar ella, la </w:t>
      </w:r>
      <w:r w:rsidRPr="00C92ACA">
        <w:rPr>
          <w:rFonts w:ascii="Cambria" w:hAnsi="Cambria"/>
          <w:b/>
          <w:sz w:val="26"/>
          <w:szCs w:val="26"/>
        </w:rPr>
        <w:t>EMPRESA …</w:t>
      </w:r>
      <w:r w:rsidRPr="00C92ACA">
        <w:rPr>
          <w:rFonts w:ascii="Cambria" w:hAnsi="Cambria"/>
          <w:sz w:val="26"/>
          <w:szCs w:val="26"/>
        </w:rPr>
        <w:t>,</w:t>
      </w:r>
      <w:r w:rsidRPr="00C92ACA">
        <w:rPr>
          <w:rFonts w:ascii="Cambria" w:hAnsi="Cambria"/>
          <w:b/>
          <w:sz w:val="26"/>
          <w:szCs w:val="26"/>
        </w:rPr>
        <w:t xml:space="preserve"> en la licitación pública que según ésta debe hacerse, </w:t>
      </w:r>
      <w:r w:rsidRPr="00C92ACA">
        <w:rPr>
          <w:rFonts w:ascii="Cambria" w:hAnsi="Cambria"/>
          <w:sz w:val="26"/>
          <w:szCs w:val="26"/>
        </w:rPr>
        <w:t>tal intensión no le otorga legitimación a la recurrente.</w:t>
      </w:r>
    </w:p>
    <w:p w:rsidR="003C2E3B" w:rsidRPr="00C92ACA" w:rsidRDefault="003C2E3B" w:rsidP="00C92ACA">
      <w:pPr>
        <w:pStyle w:val="NormalWeb"/>
        <w:ind w:left="567" w:right="616"/>
        <w:jc w:val="both"/>
        <w:rPr>
          <w:rFonts w:ascii="Cambria" w:hAnsi="Cambria"/>
          <w:i/>
          <w:iCs/>
          <w:color w:val="000000"/>
          <w:sz w:val="26"/>
          <w:szCs w:val="26"/>
          <w:shd w:val="clear" w:color="auto" w:fill="FFFFFF"/>
        </w:rPr>
      </w:pPr>
      <w:r w:rsidRPr="00C92ACA">
        <w:rPr>
          <w:rFonts w:ascii="Cambria" w:hAnsi="Cambria"/>
          <w:sz w:val="26"/>
          <w:szCs w:val="26"/>
        </w:rPr>
        <w:t xml:space="preserve">La Sala Primera de la Corte Suprema de Justicia en su sentencia número 00822 de fecha 04 de julio de 2013   de las 09:20 horas indicó respecto de la Legitimación lo siguiente: </w:t>
      </w:r>
    </w:p>
    <w:p w:rsidR="003C2E3B" w:rsidRPr="00C92ACA" w:rsidRDefault="003C2E3B" w:rsidP="00C92ACA">
      <w:pPr>
        <w:pStyle w:val="NormalWeb"/>
        <w:spacing w:before="0" w:beforeAutospacing="0" w:after="0" w:afterAutospacing="0"/>
        <w:ind w:left="567" w:right="616"/>
        <w:jc w:val="both"/>
        <w:rPr>
          <w:rFonts w:ascii="Cambria" w:hAnsi="Cambria"/>
          <w:i/>
          <w:sz w:val="26"/>
          <w:szCs w:val="26"/>
        </w:rPr>
      </w:pPr>
      <w:r w:rsidRPr="00C92ACA">
        <w:rPr>
          <w:rFonts w:ascii="Cambria" w:hAnsi="Cambria"/>
          <w:i/>
          <w:iCs/>
          <w:sz w:val="26"/>
          <w:szCs w:val="26"/>
        </w:rPr>
        <w:t>“La </w:t>
      </w:r>
      <w:r w:rsidRPr="00C92ACA">
        <w:rPr>
          <w:rFonts w:ascii="Cambria" w:hAnsi="Cambria"/>
          <w:bCs/>
          <w:i/>
          <w:iCs/>
          <w:sz w:val="26"/>
          <w:szCs w:val="26"/>
        </w:rPr>
        <w:t>legitimación</w:t>
      </w:r>
      <w:r w:rsidRPr="00C92ACA">
        <w:rPr>
          <w:rFonts w:ascii="Cambria" w:hAnsi="Cambria"/>
          <w:i/>
          <w:iCs/>
          <w:sz w:val="26"/>
          <w:szCs w:val="26"/>
        </w:rPr>
        <w:t> constituye un presupuesto de la pretensión formulada en la demanda y de la oposición hecha por el demandado, para hacer posible la sentencia de fondo que las resuelve; consecuentemente la </w:t>
      </w:r>
      <w:r w:rsidRPr="00C92ACA">
        <w:rPr>
          <w:rFonts w:ascii="Cambria" w:hAnsi="Cambria"/>
          <w:bCs/>
          <w:i/>
          <w:iCs/>
          <w:sz w:val="26"/>
          <w:szCs w:val="26"/>
        </w:rPr>
        <w:t>legitimación</w:t>
      </w:r>
      <w:r w:rsidRPr="00C92ACA">
        <w:rPr>
          <w:rFonts w:ascii="Cambria" w:hAnsi="Cambria"/>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C92ACA">
        <w:rPr>
          <w:rFonts w:ascii="Cambria" w:hAnsi="Cambria"/>
          <w:bCs/>
          <w:i/>
          <w:iCs/>
          <w:sz w:val="26"/>
          <w:szCs w:val="26"/>
        </w:rPr>
        <w:t>legitimación</w:t>
      </w:r>
      <w:r w:rsidRPr="00C92ACA">
        <w:rPr>
          <w:rFonts w:ascii="Cambria" w:hAnsi="Cambria"/>
          <w:i/>
          <w:iCs/>
          <w:sz w:val="26"/>
          <w:szCs w:val="26"/>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w:t>
      </w:r>
      <w:r w:rsidRPr="00C92ACA">
        <w:rPr>
          <w:rFonts w:ascii="Cambria" w:hAnsi="Cambria"/>
          <w:i/>
          <w:iCs/>
          <w:sz w:val="26"/>
          <w:szCs w:val="26"/>
        </w:rPr>
        <w:lastRenderedPageBreak/>
        <w:t>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C92ACA">
        <w:rPr>
          <w:rFonts w:ascii="Cambria" w:hAnsi="Cambria"/>
          <w:bCs/>
          <w:i/>
          <w:iCs/>
          <w:sz w:val="26"/>
          <w:szCs w:val="26"/>
        </w:rPr>
        <w:t>legitimación</w:t>
      </w:r>
      <w:r w:rsidRPr="00C92ACA">
        <w:rPr>
          <w:rFonts w:ascii="Cambria" w:hAnsi="Cambria"/>
          <w:i/>
          <w:iCs/>
          <w:sz w:val="26"/>
          <w:szCs w:val="26"/>
        </w:rPr>
        <w:t> para obtener sentencia de fondo o mérito. De acuerdo al sujeto legitimado o a su posición en la relación procesal se puede distinguir entre </w:t>
      </w:r>
      <w:r w:rsidRPr="00C92ACA">
        <w:rPr>
          <w:rFonts w:ascii="Cambria" w:hAnsi="Cambria"/>
          <w:bCs/>
          <w:i/>
          <w:iCs/>
          <w:sz w:val="26"/>
          <w:szCs w:val="26"/>
        </w:rPr>
        <w:t xml:space="preserve">legitimación </w:t>
      </w:r>
      <w:r w:rsidRPr="00C92ACA">
        <w:rPr>
          <w:rFonts w:ascii="Cambria" w:hAnsi="Cambria"/>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C92ACA">
        <w:rPr>
          <w:rFonts w:ascii="Cambria" w:hAnsi="Cambria"/>
          <w:bCs/>
          <w:i/>
          <w:iCs/>
          <w:sz w:val="26"/>
          <w:szCs w:val="26"/>
        </w:rPr>
        <w:t>legitimación</w:t>
      </w:r>
      <w:r w:rsidRPr="00C92ACA">
        <w:rPr>
          <w:rFonts w:ascii="Cambria" w:hAnsi="Cambria"/>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C92ACA">
        <w:rPr>
          <w:rFonts w:ascii="Cambria" w:hAnsi="Cambria"/>
          <w:bCs/>
          <w:i/>
          <w:iCs/>
          <w:sz w:val="26"/>
          <w:szCs w:val="26"/>
        </w:rPr>
        <w:t>legitimación</w:t>
      </w:r>
      <w:r w:rsidRPr="00C92ACA">
        <w:rPr>
          <w:rFonts w:ascii="Cambria" w:hAnsi="Cambria"/>
          <w:i/>
          <w:iCs/>
          <w:sz w:val="26"/>
          <w:szCs w:val="26"/>
        </w:rPr>
        <w:t xml:space="preserve"> en la causa demás de determinar </w:t>
      </w:r>
      <w:proofErr w:type="spellStart"/>
      <w:r w:rsidRPr="00C92ACA">
        <w:rPr>
          <w:rFonts w:ascii="Cambria" w:hAnsi="Cambria"/>
          <w:i/>
          <w:iCs/>
          <w:sz w:val="26"/>
          <w:szCs w:val="26"/>
        </w:rPr>
        <w:t>quienes</w:t>
      </w:r>
      <w:proofErr w:type="spellEnd"/>
      <w:r w:rsidRPr="00C92ACA">
        <w:rPr>
          <w:rFonts w:ascii="Cambria" w:hAnsi="Cambria"/>
          <w:i/>
          <w:iCs/>
          <w:sz w:val="26"/>
          <w:szCs w:val="26"/>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C92ACA">
        <w:rPr>
          <w:rFonts w:ascii="Cambria" w:hAnsi="Cambria"/>
          <w:bCs/>
          <w:i/>
          <w:iCs/>
          <w:sz w:val="26"/>
          <w:szCs w:val="26"/>
        </w:rPr>
        <w:t>legitimación</w:t>
      </w:r>
      <w:r w:rsidRPr="00C92ACA">
        <w:rPr>
          <w:rFonts w:ascii="Cambria" w:hAnsi="Cambria"/>
          <w:i/>
          <w:iCs/>
          <w:sz w:val="26"/>
          <w:szCs w:val="26"/>
        </w:rPr>
        <w:t> como un presupuesto de fondo necesario para la procedencia de la pretensión material, es decir, será parte legítima quien alega tener una determinada relación jurídica con la petitoria debatida. Ahora bien, según se ha visto, el vínculo entre la </w:t>
      </w:r>
      <w:r w:rsidRPr="00C92ACA">
        <w:rPr>
          <w:rFonts w:ascii="Cambria" w:hAnsi="Cambria"/>
          <w:bCs/>
          <w:i/>
          <w:iCs/>
          <w:sz w:val="26"/>
          <w:szCs w:val="26"/>
        </w:rPr>
        <w:t>legitimación</w:t>
      </w:r>
      <w:r w:rsidRPr="00C92ACA">
        <w:rPr>
          <w:rFonts w:ascii="Cambria" w:hAnsi="Cambria"/>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C92ACA">
        <w:rPr>
          <w:rFonts w:ascii="Cambria" w:hAnsi="Cambria"/>
          <w:i/>
          <w:sz w:val="26"/>
          <w:szCs w:val="26"/>
        </w:rPr>
        <w:t>”.</w:t>
      </w:r>
      <w:r w:rsidRPr="00C92ACA">
        <w:rPr>
          <w:rFonts w:ascii="Cambria" w:hAnsi="Cambria"/>
          <w:i/>
          <w:iCs/>
          <w:sz w:val="26"/>
          <w:szCs w:val="26"/>
        </w:rPr>
        <w:t> No. 604 de las 10 horas del 17 de agosto de 2007. En consecuencia, la </w:t>
      </w:r>
      <w:r w:rsidRPr="00C92ACA">
        <w:rPr>
          <w:rFonts w:ascii="Cambria" w:hAnsi="Cambria"/>
          <w:bCs/>
          <w:i/>
          <w:iCs/>
          <w:sz w:val="26"/>
          <w:szCs w:val="26"/>
        </w:rPr>
        <w:t>legitimación</w:t>
      </w:r>
      <w:r w:rsidRPr="00C92ACA">
        <w:rPr>
          <w:rFonts w:ascii="Cambria" w:hAnsi="Cambria"/>
          <w:i/>
          <w:iCs/>
          <w:sz w:val="26"/>
          <w:szCs w:val="26"/>
        </w:rPr>
        <w:t> es la aptitud para ser parte en un proceso concreto, puede ser activa o pasiva, lo cual dependerá de las condiciones que para tal efecto establezca la ley en cuanto la pretensión procesal. Así, la </w:t>
      </w:r>
      <w:r w:rsidRPr="00C92ACA">
        <w:rPr>
          <w:rFonts w:ascii="Cambria" w:hAnsi="Cambria"/>
          <w:bCs/>
          <w:i/>
          <w:iCs/>
          <w:sz w:val="26"/>
          <w:szCs w:val="26"/>
        </w:rPr>
        <w:t>legitimación</w:t>
      </w:r>
      <w:r w:rsidRPr="00C92ACA">
        <w:rPr>
          <w:rFonts w:ascii="Cambria" w:hAnsi="Cambria"/>
          <w:i/>
          <w:iCs/>
          <w:sz w:val="26"/>
          <w:szCs w:val="26"/>
        </w:rPr>
        <w:t xml:space="preserve"> ad </w:t>
      </w:r>
      <w:proofErr w:type="spellStart"/>
      <w:r w:rsidRPr="00C92ACA">
        <w:rPr>
          <w:rFonts w:ascii="Cambria" w:hAnsi="Cambria"/>
          <w:i/>
          <w:iCs/>
          <w:sz w:val="26"/>
          <w:szCs w:val="26"/>
        </w:rPr>
        <w:t>causam</w:t>
      </w:r>
      <w:proofErr w:type="spellEnd"/>
      <w:r w:rsidRPr="00C92ACA">
        <w:rPr>
          <w:rFonts w:ascii="Cambria" w:hAnsi="Cambria"/>
          <w:i/>
          <w:iCs/>
          <w:sz w:val="26"/>
          <w:szCs w:val="26"/>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C92ACA">
        <w:rPr>
          <w:rFonts w:ascii="Cambria" w:hAnsi="Cambria"/>
          <w:i/>
          <w:sz w:val="26"/>
          <w:szCs w:val="26"/>
        </w:rPr>
        <w:t>. Fallo no. 778 de las 14 horas 50 minutos del 28 de julio de 2009. Así, para que la parte cuente con </w:t>
      </w:r>
      <w:r w:rsidRPr="00C92ACA">
        <w:rPr>
          <w:rFonts w:ascii="Cambria" w:hAnsi="Cambria"/>
          <w:bCs/>
          <w:i/>
          <w:sz w:val="26"/>
          <w:szCs w:val="26"/>
        </w:rPr>
        <w:t>legitimación</w:t>
      </w:r>
      <w:r w:rsidRPr="00C92ACA">
        <w:rPr>
          <w:rFonts w:ascii="Cambria" w:hAnsi="Cambria"/>
          <w:i/>
          <w:sz w:val="26"/>
          <w:szCs w:val="26"/>
        </w:rPr>
        <w:t xml:space="preserve"> debe tener una determinada relación jurídica con la petitoria discutida, dicho lazo es el que se produce entre actor y demandado en virtud de lo que se debate en el proceso. Consecuentemente, la falta de </w:t>
      </w:r>
      <w:r w:rsidRPr="00C92ACA">
        <w:rPr>
          <w:rFonts w:ascii="Cambria" w:hAnsi="Cambria"/>
          <w:bCs/>
          <w:i/>
          <w:sz w:val="26"/>
          <w:szCs w:val="26"/>
        </w:rPr>
        <w:t>legitimación</w:t>
      </w:r>
      <w:r w:rsidRPr="00C92ACA">
        <w:rPr>
          <w:rFonts w:ascii="Cambria" w:hAnsi="Cambria"/>
          <w:i/>
          <w:sz w:val="26"/>
          <w:szCs w:val="26"/>
        </w:rPr>
        <w:t xml:space="preserve"> en la causa </w:t>
      </w:r>
      <w:r w:rsidRPr="00C92ACA">
        <w:rPr>
          <w:rFonts w:ascii="Cambria" w:hAnsi="Cambria"/>
          <w:i/>
          <w:sz w:val="26"/>
          <w:szCs w:val="26"/>
        </w:rPr>
        <w:lastRenderedPageBreak/>
        <w:t>constituye un impedimento sustancial para una sentencia estimatoria, ya que es la que determina quiénes deben actuar en el proceso.”</w:t>
      </w:r>
    </w:p>
    <w:p w:rsidR="003C2E3B" w:rsidRPr="00C92ACA" w:rsidRDefault="003C2E3B" w:rsidP="00C92ACA">
      <w:pPr>
        <w:pStyle w:val="NormalWeb"/>
        <w:spacing w:before="0" w:beforeAutospacing="0" w:after="0" w:afterAutospacing="0"/>
        <w:ind w:left="567" w:right="616"/>
        <w:jc w:val="both"/>
        <w:rPr>
          <w:rFonts w:ascii="Cambria" w:hAnsi="Cambria"/>
          <w:sz w:val="26"/>
          <w:szCs w:val="26"/>
        </w:rPr>
      </w:pPr>
    </w:p>
    <w:p w:rsidR="003C2E3B" w:rsidRPr="00C92ACA" w:rsidRDefault="003C2E3B" w:rsidP="00C92ACA">
      <w:pPr>
        <w:pStyle w:val="NormalWeb"/>
        <w:spacing w:before="0" w:beforeAutospacing="0" w:after="0" w:afterAutospacing="0"/>
        <w:ind w:left="567" w:right="616"/>
        <w:jc w:val="both"/>
        <w:rPr>
          <w:rFonts w:ascii="Cambria" w:hAnsi="Cambria"/>
          <w:sz w:val="26"/>
          <w:szCs w:val="26"/>
        </w:rPr>
      </w:pPr>
      <w:r w:rsidRPr="00C92ACA">
        <w:rPr>
          <w:rFonts w:ascii="Cambria" w:hAnsi="Cambria"/>
          <w:sz w:val="26"/>
          <w:szCs w:val="26"/>
        </w:rPr>
        <w:t xml:space="preserve">Señala el Doctor Jiménez Meza lo siguiente: “... </w:t>
      </w:r>
      <w:r w:rsidRPr="00C92ACA">
        <w:rPr>
          <w:rFonts w:ascii="Cambria" w:hAnsi="Cambria"/>
          <w:i/>
          <w:iCs/>
          <w:sz w:val="26"/>
          <w:szCs w:val="26"/>
        </w:rPr>
        <w:t>un sujeto queda legitimado en un procedimiento o en un determinado proceso por virtud de la afectación previa sufrida en sus intereses o derechos cualificados</w:t>
      </w:r>
      <w:r w:rsidRPr="00C92ACA">
        <w:rPr>
          <w:rFonts w:ascii="Cambria" w:hAnsi="Cambria"/>
          <w:sz w:val="26"/>
          <w:szCs w:val="26"/>
        </w:rPr>
        <w:t xml:space="preserve">” (Jiménez Meza, Manrique. </w:t>
      </w:r>
      <w:r w:rsidRPr="00C92ACA">
        <w:rPr>
          <w:rFonts w:ascii="Cambria" w:hAnsi="Cambria"/>
          <w:sz w:val="26"/>
          <w:szCs w:val="26"/>
          <w:u w:val="single"/>
        </w:rPr>
        <w:t>El nuevo proceso contencioso administrativo</w:t>
      </w:r>
      <w:r w:rsidRPr="00C92ACA">
        <w:rPr>
          <w:rFonts w:ascii="Cambria" w:hAnsi="Cambria"/>
          <w:sz w:val="26"/>
          <w:szCs w:val="26"/>
        </w:rPr>
        <w:t>. Obra Colectiva. Poder Judicial. Escuela Judicial. San José. Costa Rica. p. 79.)</w:t>
      </w:r>
    </w:p>
    <w:p w:rsidR="003C2E3B" w:rsidRPr="00C92ACA" w:rsidRDefault="003C2E3B" w:rsidP="00C92ACA">
      <w:pPr>
        <w:pStyle w:val="NormalWeb"/>
        <w:spacing w:before="0" w:beforeAutospacing="0" w:after="0" w:afterAutospacing="0"/>
        <w:ind w:left="567" w:right="616"/>
        <w:jc w:val="both"/>
        <w:rPr>
          <w:rFonts w:ascii="Cambria" w:hAnsi="Cambria"/>
          <w:sz w:val="26"/>
          <w:szCs w:val="26"/>
        </w:rPr>
      </w:pPr>
    </w:p>
    <w:p w:rsidR="003C2E3B" w:rsidRPr="00C92ACA" w:rsidRDefault="003C2E3B" w:rsidP="00C92ACA">
      <w:pPr>
        <w:pStyle w:val="NormalWeb"/>
        <w:spacing w:before="0" w:beforeAutospacing="0" w:after="0" w:afterAutospacing="0"/>
        <w:ind w:left="567" w:right="616"/>
        <w:jc w:val="both"/>
        <w:rPr>
          <w:rFonts w:ascii="Cambria" w:hAnsi="Cambria"/>
          <w:b/>
          <w:sz w:val="26"/>
          <w:szCs w:val="26"/>
        </w:rPr>
      </w:pPr>
      <w:r w:rsidRPr="00C92ACA">
        <w:rPr>
          <w:rFonts w:ascii="Cambria" w:hAnsi="Cambria"/>
          <w:sz w:val="26"/>
          <w:szCs w:val="26"/>
        </w:rPr>
        <w:t xml:space="preserve">Así las cosas debe rechazarse el Recurso de Apelación y la Nulidad presentadas por </w:t>
      </w:r>
      <w:r w:rsidRPr="00C92ACA">
        <w:rPr>
          <w:rFonts w:ascii="Cambria" w:hAnsi="Cambria"/>
          <w:b/>
          <w:smallCaps/>
          <w:sz w:val="26"/>
          <w:szCs w:val="26"/>
        </w:rPr>
        <w:t>LA EMPRESA … LIMITADA,</w:t>
      </w:r>
      <w:r w:rsidRPr="00C92ACA">
        <w:rPr>
          <w:rFonts w:ascii="Cambria" w:hAnsi="Cambria"/>
          <w:b/>
          <w:sz w:val="26"/>
          <w:szCs w:val="26"/>
        </w:rPr>
        <w:t xml:space="preserve"> </w:t>
      </w:r>
      <w:r w:rsidRPr="00C92ACA">
        <w:rPr>
          <w:rFonts w:ascii="Cambria" w:hAnsi="Cambria"/>
          <w:sz w:val="26"/>
          <w:szCs w:val="26"/>
        </w:rPr>
        <w:t xml:space="preserve">ya que no cuenta con legitimación para impugnar el actor recurrido.”…  </w:t>
      </w:r>
      <w:r w:rsidRPr="00C92ACA">
        <w:rPr>
          <w:rFonts w:ascii="Cambria" w:hAnsi="Cambria"/>
          <w:b/>
          <w:sz w:val="26"/>
          <w:szCs w:val="26"/>
        </w:rPr>
        <w:t>(Resolución No. TAT-2541-2015 de las 09:30 horas del 30 de Abril del 2015, Expediente No. TAT-182-15)  (el resaltado es nuestro)</w:t>
      </w:r>
    </w:p>
    <w:p w:rsidR="003C2E3B" w:rsidRPr="00C92ACA" w:rsidRDefault="003C2E3B" w:rsidP="00C92ACA">
      <w:pPr>
        <w:pStyle w:val="Sinespaciado"/>
        <w:jc w:val="both"/>
        <w:rPr>
          <w:rFonts w:ascii="Cambria" w:hAnsi="Cambria"/>
          <w:sz w:val="26"/>
          <w:szCs w:val="26"/>
        </w:rPr>
      </w:pPr>
    </w:p>
    <w:p w:rsidR="003C2E3B" w:rsidRPr="00C92ACA" w:rsidRDefault="003C2E3B" w:rsidP="00C92ACA">
      <w:pPr>
        <w:pStyle w:val="Sinespaciado"/>
        <w:jc w:val="both"/>
        <w:rPr>
          <w:rFonts w:ascii="Cambria" w:hAnsi="Cambria"/>
          <w:sz w:val="26"/>
          <w:szCs w:val="26"/>
        </w:rPr>
      </w:pPr>
    </w:p>
    <w:p w:rsidR="003C2E3B" w:rsidRPr="00C92ACA" w:rsidRDefault="003C2E3B" w:rsidP="00C92ACA">
      <w:pPr>
        <w:pStyle w:val="Sinespaciado"/>
        <w:jc w:val="both"/>
        <w:rPr>
          <w:rFonts w:ascii="Cambria" w:hAnsi="Cambria"/>
          <w:sz w:val="26"/>
          <w:szCs w:val="26"/>
        </w:rPr>
      </w:pPr>
      <w:r w:rsidRPr="00C92ACA">
        <w:rPr>
          <w:rFonts w:ascii="Cambria" w:hAnsi="Cambria"/>
          <w:b/>
          <w:i/>
          <w:sz w:val="26"/>
          <w:szCs w:val="26"/>
        </w:rPr>
        <w:t>2.-</w:t>
      </w:r>
      <w:r w:rsidRPr="00C92ACA">
        <w:rPr>
          <w:rFonts w:ascii="Cambria" w:hAnsi="Cambria"/>
          <w:b/>
          <w:i/>
          <w:sz w:val="26"/>
          <w:szCs w:val="26"/>
        </w:rPr>
        <w:tab/>
        <w:t>Falta de Prueba de Cargo:</w:t>
      </w:r>
      <w:r w:rsidRPr="00C92ACA">
        <w:rPr>
          <w:rFonts w:ascii="Cambria" w:hAnsi="Cambria"/>
          <w:sz w:val="26"/>
          <w:szCs w:val="26"/>
        </w:rPr>
        <w:t xml:space="preserve"> Como se indicó en el Resultando </w:t>
      </w:r>
      <w:r w:rsidR="00DA074B" w:rsidRPr="00C92ACA">
        <w:rPr>
          <w:rFonts w:ascii="Cambria" w:hAnsi="Cambria"/>
          <w:sz w:val="26"/>
          <w:szCs w:val="26"/>
        </w:rPr>
        <w:t>2</w:t>
      </w:r>
      <w:r w:rsidRPr="00C92ACA">
        <w:rPr>
          <w:rFonts w:ascii="Cambria" w:hAnsi="Cambria"/>
          <w:sz w:val="26"/>
          <w:szCs w:val="26"/>
        </w:rPr>
        <w:t xml:space="preserve"> anterior, la firma Recurrente presenta </w:t>
      </w:r>
      <w:r w:rsidRPr="00C92ACA">
        <w:rPr>
          <w:rFonts w:ascii="Cambria" w:hAnsi="Cambria"/>
          <w:sz w:val="26"/>
          <w:szCs w:val="26"/>
          <w:lang w:val="es-MX"/>
        </w:rPr>
        <w:t xml:space="preserve">un Escrito de fecha </w:t>
      </w:r>
      <w:r w:rsidR="00DA074B" w:rsidRPr="00C92ACA">
        <w:rPr>
          <w:rFonts w:ascii="Cambria" w:hAnsi="Cambria"/>
          <w:sz w:val="26"/>
          <w:szCs w:val="26"/>
          <w:lang w:val="es-MX"/>
        </w:rPr>
        <w:t>10</w:t>
      </w:r>
      <w:r w:rsidRPr="00C92ACA">
        <w:rPr>
          <w:rFonts w:ascii="Cambria" w:hAnsi="Cambria"/>
          <w:sz w:val="26"/>
          <w:szCs w:val="26"/>
          <w:lang w:val="es-MX"/>
        </w:rPr>
        <w:t xml:space="preserve"> de </w:t>
      </w:r>
      <w:r w:rsidR="00DA074B" w:rsidRPr="00C92ACA">
        <w:rPr>
          <w:rFonts w:ascii="Cambria" w:hAnsi="Cambria"/>
          <w:sz w:val="26"/>
          <w:szCs w:val="26"/>
          <w:lang w:val="es-MX"/>
        </w:rPr>
        <w:t>Agosto</w:t>
      </w:r>
      <w:r w:rsidRPr="00C92ACA">
        <w:rPr>
          <w:rFonts w:ascii="Cambria" w:hAnsi="Cambria"/>
          <w:sz w:val="26"/>
          <w:szCs w:val="26"/>
          <w:lang w:val="es-MX"/>
        </w:rPr>
        <w:t xml:space="preserve"> del 2015, presentado en </w:t>
      </w:r>
      <w:r w:rsidR="00DA074B" w:rsidRPr="00C92ACA">
        <w:rPr>
          <w:rFonts w:ascii="Cambria" w:hAnsi="Cambria"/>
          <w:sz w:val="26"/>
          <w:szCs w:val="26"/>
          <w:lang w:val="es-MX"/>
        </w:rPr>
        <w:t>esa misma fecha,</w:t>
      </w:r>
      <w:r w:rsidRPr="00C92ACA">
        <w:rPr>
          <w:rFonts w:ascii="Cambria" w:hAnsi="Cambria"/>
          <w:sz w:val="26"/>
          <w:szCs w:val="26"/>
          <w:lang w:val="es-MX"/>
        </w:rPr>
        <w:t xml:space="preserve"> el cual contiene una serie de Consideraciones sobre el Acto Objetado y en cuanto </w:t>
      </w:r>
      <w:r w:rsidR="00DA074B" w:rsidRPr="00C92ACA">
        <w:rPr>
          <w:rFonts w:ascii="Cambria" w:hAnsi="Cambria"/>
          <w:sz w:val="26"/>
          <w:szCs w:val="26"/>
          <w:lang w:val="es-MX"/>
        </w:rPr>
        <w:t>a</w:t>
      </w:r>
      <w:r w:rsidRPr="00C92ACA">
        <w:rPr>
          <w:rFonts w:ascii="Cambria" w:hAnsi="Cambria"/>
          <w:sz w:val="26"/>
          <w:szCs w:val="26"/>
          <w:lang w:val="es-MX"/>
        </w:rPr>
        <w:t>l</w:t>
      </w:r>
      <w:r w:rsidR="00DA074B" w:rsidRPr="00C92ACA">
        <w:rPr>
          <w:rFonts w:ascii="Cambria" w:hAnsi="Cambria"/>
          <w:sz w:val="26"/>
          <w:szCs w:val="26"/>
          <w:lang w:val="es-MX"/>
        </w:rPr>
        <w:t xml:space="preserve"> Manual Aprobado mediante el Acuerdo Impugnado. S</w:t>
      </w:r>
      <w:r w:rsidRPr="00C92ACA">
        <w:rPr>
          <w:rFonts w:ascii="Cambria" w:hAnsi="Cambria"/>
          <w:sz w:val="26"/>
          <w:szCs w:val="26"/>
          <w:lang w:val="es-MX"/>
        </w:rPr>
        <w:t>I</w:t>
      </w:r>
      <w:r w:rsidR="00DA074B" w:rsidRPr="00C92ACA">
        <w:rPr>
          <w:rFonts w:ascii="Cambria" w:hAnsi="Cambria"/>
          <w:sz w:val="26"/>
          <w:szCs w:val="26"/>
          <w:lang w:val="es-MX"/>
        </w:rPr>
        <w:t>E</w:t>
      </w:r>
      <w:r w:rsidRPr="00C92ACA">
        <w:rPr>
          <w:rFonts w:ascii="Cambria" w:hAnsi="Cambria"/>
          <w:sz w:val="26"/>
          <w:szCs w:val="26"/>
          <w:lang w:val="es-MX"/>
        </w:rPr>
        <w:t>N</w:t>
      </w:r>
      <w:r w:rsidR="00DA074B" w:rsidRPr="00C92ACA">
        <w:rPr>
          <w:rFonts w:ascii="Cambria" w:hAnsi="Cambria"/>
          <w:sz w:val="26"/>
          <w:szCs w:val="26"/>
          <w:lang w:val="es-MX"/>
        </w:rPr>
        <w:t xml:space="preserve">DO EVIDENTE QUE TAL MEMORIAL </w:t>
      </w:r>
      <w:r w:rsidRPr="00C92ACA">
        <w:rPr>
          <w:rFonts w:ascii="Cambria" w:hAnsi="Cambria"/>
          <w:sz w:val="26"/>
          <w:szCs w:val="26"/>
          <w:lang w:val="es-MX"/>
        </w:rPr>
        <w:t xml:space="preserve">ES UN DOCUMENTO </w:t>
      </w:r>
      <w:r w:rsidR="00DA074B" w:rsidRPr="00C92ACA">
        <w:rPr>
          <w:rFonts w:ascii="Cambria" w:hAnsi="Cambria"/>
          <w:sz w:val="26"/>
          <w:szCs w:val="26"/>
          <w:lang w:val="es-MX"/>
        </w:rPr>
        <w:t>FÁCTICO-JURÍDICO</w:t>
      </w:r>
      <w:r w:rsidRPr="00C92ACA">
        <w:rPr>
          <w:rFonts w:ascii="Cambria" w:hAnsi="Cambria"/>
          <w:sz w:val="26"/>
          <w:szCs w:val="26"/>
          <w:lang w:val="es-MX"/>
        </w:rPr>
        <w:t xml:space="preserve">, EL CUAL </w:t>
      </w:r>
      <w:r w:rsidR="00DA074B" w:rsidRPr="00C92ACA">
        <w:rPr>
          <w:rFonts w:ascii="Cambria" w:hAnsi="Cambria"/>
          <w:sz w:val="26"/>
          <w:szCs w:val="26"/>
          <w:lang w:val="es-MX"/>
        </w:rPr>
        <w:t>NO REFUTA LAS BASES O INFORMES TÉCNICOS que la Junta Directiva del Consejo de Transporte Público Utilizó para Emitir el Acto que se Cuestiona. Así como tampoco se Acompañan al mismos algún Documento Técnico, emitido por algún Profesional en la Materia, que venga a determinar algún vicio en cuanto al contenido del Manual que se cuestiona o que venga a refutar los Fundamentos Técnicos del Acto aludido.</w:t>
      </w:r>
    </w:p>
    <w:p w:rsidR="003C2E3B" w:rsidRPr="00C92ACA" w:rsidRDefault="003C2E3B" w:rsidP="00C92ACA">
      <w:pPr>
        <w:pStyle w:val="Sinespaciado"/>
        <w:jc w:val="both"/>
        <w:rPr>
          <w:rFonts w:ascii="Cambria" w:hAnsi="Cambria"/>
          <w:sz w:val="26"/>
          <w:szCs w:val="26"/>
          <w:lang w:val="es-MX"/>
        </w:rPr>
      </w:pPr>
    </w:p>
    <w:p w:rsidR="003C2E3B" w:rsidRPr="00C92ACA" w:rsidRDefault="003C2E3B" w:rsidP="00C92ACA">
      <w:pPr>
        <w:pStyle w:val="Sinespaciado"/>
        <w:rPr>
          <w:rFonts w:ascii="Cambria" w:hAnsi="Cambria"/>
          <w:sz w:val="26"/>
          <w:szCs w:val="26"/>
          <w:lang w:val="es-MX"/>
        </w:rPr>
      </w:pPr>
    </w:p>
    <w:p w:rsidR="003C2E3B" w:rsidRPr="00C92ACA" w:rsidRDefault="003C2E3B" w:rsidP="00C92ACA">
      <w:pPr>
        <w:spacing w:line="240" w:lineRule="auto"/>
        <w:jc w:val="both"/>
        <w:rPr>
          <w:rFonts w:ascii="Cambria" w:hAnsi="Cambria"/>
          <w:sz w:val="26"/>
          <w:szCs w:val="26"/>
        </w:rPr>
      </w:pPr>
      <w:r w:rsidRPr="00C92ACA">
        <w:rPr>
          <w:rFonts w:ascii="Cambria" w:hAnsi="Cambria"/>
          <w:sz w:val="26"/>
          <w:szCs w:val="26"/>
        </w:rPr>
        <w:t xml:space="preserve">Lo anterior constituye un flagrante violación al </w:t>
      </w:r>
      <w:r w:rsidRPr="00C92ACA">
        <w:rPr>
          <w:rFonts w:ascii="Cambria" w:hAnsi="Cambria"/>
          <w:b/>
          <w:sz w:val="26"/>
          <w:szCs w:val="26"/>
        </w:rPr>
        <w:t>Principio de Carga de la Prueba</w:t>
      </w:r>
      <w:r w:rsidRPr="00C92ACA">
        <w:rPr>
          <w:rFonts w:ascii="Cambria" w:hAnsi="Cambria"/>
          <w:sz w:val="26"/>
          <w:szCs w:val="26"/>
        </w:rPr>
        <w:t>: “</w:t>
      </w:r>
      <w:r w:rsidRPr="00C92ACA">
        <w:rPr>
          <w:rFonts w:ascii="Cambria" w:hAnsi="Cambria"/>
          <w:b/>
          <w:i/>
          <w:sz w:val="26"/>
          <w:szCs w:val="26"/>
        </w:rPr>
        <w:t>QUIEN ACUSA O ALEGA ALGO DEBE DEMOSTRARLO</w:t>
      </w:r>
      <w:r w:rsidRPr="00C92ACA">
        <w:rPr>
          <w:rFonts w:ascii="Cambria" w:hAnsi="Cambria"/>
          <w:sz w:val="26"/>
          <w:szCs w:val="26"/>
        </w:rPr>
        <w:t xml:space="preserve">”. </w:t>
      </w:r>
    </w:p>
    <w:p w:rsidR="003C2E3B" w:rsidRPr="00C92ACA" w:rsidRDefault="003C2E3B" w:rsidP="00C92ACA">
      <w:pPr>
        <w:spacing w:line="240" w:lineRule="auto"/>
        <w:jc w:val="both"/>
        <w:rPr>
          <w:rFonts w:ascii="Cambria" w:hAnsi="Cambria"/>
          <w:sz w:val="26"/>
          <w:szCs w:val="26"/>
        </w:rPr>
      </w:pPr>
      <w:r w:rsidRPr="00C92ACA">
        <w:rPr>
          <w:rFonts w:ascii="Cambria" w:hAnsi="Cambria"/>
          <w:sz w:val="26"/>
          <w:szCs w:val="26"/>
        </w:rPr>
        <w:t>Para ilustrar lo anterior vale traer a colación algunos precedentes jurisprudenciales del ámbito de la Contraloría General de la República, los cuales en la materia recursiva de la contratación administrativa (</w:t>
      </w:r>
      <w:r w:rsidRPr="00C92ACA">
        <w:rPr>
          <w:rFonts w:ascii="Cambria" w:hAnsi="Cambria"/>
          <w:i/>
          <w:sz w:val="26"/>
          <w:szCs w:val="26"/>
        </w:rPr>
        <w:t>con plena aplicación en la materia del Derecho de Transporte Público</w:t>
      </w:r>
      <w:r w:rsidRPr="00C92ACA">
        <w:rPr>
          <w:rFonts w:ascii="Cambria" w:hAnsi="Cambria"/>
          <w:sz w:val="26"/>
          <w:szCs w:val="26"/>
        </w:rPr>
        <w:t>) ha indicado:</w:t>
      </w:r>
    </w:p>
    <w:p w:rsidR="003C2E3B" w:rsidRPr="00C92ACA" w:rsidRDefault="003C2E3B" w:rsidP="00C92ACA">
      <w:pPr>
        <w:pStyle w:val="Sinespaciado"/>
        <w:rPr>
          <w:rFonts w:ascii="Cambria" w:hAnsi="Cambria"/>
          <w:sz w:val="26"/>
          <w:szCs w:val="26"/>
        </w:rPr>
      </w:pPr>
    </w:p>
    <w:p w:rsidR="003C2E3B" w:rsidRPr="00C92ACA" w:rsidRDefault="003C2E3B" w:rsidP="00C92ACA">
      <w:pPr>
        <w:spacing w:line="240" w:lineRule="auto"/>
        <w:ind w:left="567" w:right="618"/>
        <w:jc w:val="both"/>
        <w:rPr>
          <w:rFonts w:ascii="Cambria" w:hAnsi="Cambria"/>
          <w:i/>
          <w:sz w:val="26"/>
          <w:szCs w:val="26"/>
        </w:rPr>
      </w:pPr>
      <w:r w:rsidRPr="00C92ACA">
        <w:rPr>
          <w:rFonts w:ascii="Cambria" w:hAnsi="Cambria"/>
          <w:b/>
          <w:i/>
          <w:smallCaps/>
          <w:sz w:val="26"/>
          <w:szCs w:val="26"/>
        </w:rPr>
        <w:t xml:space="preserve"> “</w:t>
      </w:r>
      <w:r w:rsidRPr="00C92ACA">
        <w:rPr>
          <w:rFonts w:ascii="Cambria" w:hAnsi="Cambria"/>
          <w:i/>
          <w:sz w:val="26"/>
          <w:szCs w:val="26"/>
        </w:rPr>
        <w:t xml:space="preserve">Sobre el particular, debemos señalar que es sobrada y reiterada la jurisprudencia de esta Contraloría General en el sentido de </w:t>
      </w:r>
      <w:r w:rsidRPr="00C92ACA">
        <w:rPr>
          <w:rFonts w:ascii="Cambria" w:hAnsi="Cambria"/>
          <w:b/>
          <w:i/>
          <w:sz w:val="26"/>
          <w:szCs w:val="26"/>
        </w:rPr>
        <w:t>que quién alega debe aportar la prueba correspondiente</w:t>
      </w:r>
      <w:r w:rsidRPr="00C92ACA">
        <w:rPr>
          <w:rFonts w:ascii="Cambria" w:hAnsi="Cambria"/>
          <w:i/>
          <w:sz w:val="26"/>
          <w:szCs w:val="26"/>
        </w:rPr>
        <w:t xml:space="preserve"> (véase en ese sentido entre otras las siguientes resoluciones: R-DAGJ-173-99 de las 9:00 horas </w:t>
      </w:r>
      <w:r w:rsidRPr="00C92ACA">
        <w:rPr>
          <w:rFonts w:ascii="Cambria" w:hAnsi="Cambria"/>
          <w:i/>
          <w:sz w:val="26"/>
          <w:szCs w:val="26"/>
        </w:rPr>
        <w:lastRenderedPageBreak/>
        <w:t xml:space="preserve">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C92ACA">
        <w:rPr>
          <w:rFonts w:ascii="Cambria" w:hAnsi="Cambria"/>
          <w:b/>
          <w:i/>
          <w:sz w:val="26"/>
          <w:szCs w:val="26"/>
        </w:rPr>
        <w:t xml:space="preserve">los oferentes no pueden escudarse en su derecho a apelar para plantear gestiones carentes de sustento </w:t>
      </w:r>
      <w:r w:rsidRPr="00C92ACA">
        <w:rPr>
          <w:rFonts w:ascii="Cambria" w:hAnsi="Cambria"/>
          <w:b/>
          <w:i/>
          <w:sz w:val="26"/>
          <w:szCs w:val="26"/>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C92ACA">
        <w:rPr>
          <w:rFonts w:ascii="Cambria" w:hAnsi="Cambria"/>
          <w:i/>
          <w:sz w:val="26"/>
          <w:szCs w:val="26"/>
        </w:rPr>
        <w:t xml:space="preserve"> (RC-630-2002 de las 10:00 horas del 30 de setiembre de dos mil dos).” (Ver además la Resolución RC-784-2002)</w:t>
      </w:r>
    </w:p>
    <w:p w:rsidR="003C2E3B" w:rsidRPr="00C92ACA" w:rsidRDefault="003C2E3B" w:rsidP="00C92ACA">
      <w:pPr>
        <w:spacing w:line="240" w:lineRule="auto"/>
        <w:ind w:left="567" w:right="618"/>
        <w:jc w:val="both"/>
        <w:rPr>
          <w:rFonts w:ascii="Cambria" w:hAnsi="Cambria"/>
          <w:i/>
          <w:sz w:val="26"/>
          <w:szCs w:val="26"/>
        </w:rPr>
      </w:pPr>
      <w:r w:rsidRPr="00C92ACA">
        <w:rPr>
          <w:rFonts w:ascii="Cambria" w:hAnsi="Cambria"/>
          <w:i/>
          <w:sz w:val="26"/>
          <w:szCs w:val="26"/>
        </w:rPr>
        <w:t>---</w:t>
      </w:r>
    </w:p>
    <w:p w:rsidR="003C2E3B" w:rsidRPr="00C92ACA" w:rsidRDefault="003C2E3B" w:rsidP="00C92ACA">
      <w:pPr>
        <w:spacing w:after="120" w:line="240" w:lineRule="auto"/>
        <w:ind w:left="567" w:right="618"/>
        <w:jc w:val="both"/>
        <w:rPr>
          <w:rFonts w:ascii="Cambria" w:hAnsi="Cambria"/>
          <w:b/>
          <w:i/>
          <w:sz w:val="26"/>
          <w:szCs w:val="26"/>
        </w:rPr>
      </w:pPr>
      <w:r w:rsidRPr="00C92ACA">
        <w:rPr>
          <w:rFonts w:ascii="Cambria" w:hAnsi="Cambria"/>
          <w:b/>
          <w:i/>
          <w:sz w:val="26"/>
          <w:szCs w:val="26"/>
        </w:rPr>
        <w:t>Recurso de Apelación. Carga de la Prueba</w:t>
      </w:r>
    </w:p>
    <w:p w:rsidR="003C2E3B" w:rsidRPr="00C92ACA" w:rsidRDefault="003C2E3B" w:rsidP="00C92ACA">
      <w:pPr>
        <w:pStyle w:val="Sinespaciado"/>
        <w:rPr>
          <w:rFonts w:ascii="Cambria" w:hAnsi="Cambria"/>
          <w:sz w:val="26"/>
          <w:szCs w:val="26"/>
        </w:rPr>
      </w:pPr>
    </w:p>
    <w:p w:rsidR="003C2E3B" w:rsidRPr="00C92ACA" w:rsidRDefault="003C2E3B" w:rsidP="00C92ACA">
      <w:pPr>
        <w:spacing w:after="120" w:line="240" w:lineRule="auto"/>
        <w:ind w:left="567" w:right="618"/>
        <w:jc w:val="both"/>
        <w:rPr>
          <w:rFonts w:ascii="Cambria" w:hAnsi="Cambria"/>
          <w:b/>
          <w:i/>
          <w:sz w:val="26"/>
          <w:szCs w:val="26"/>
        </w:rPr>
      </w:pPr>
      <w:r w:rsidRPr="00C92ACA">
        <w:rPr>
          <w:rFonts w:ascii="Cambria" w:hAnsi="Cambria"/>
          <w:i/>
          <w:sz w:val="26"/>
          <w:szCs w:val="26"/>
        </w:rPr>
        <w:t xml:space="preserve">“Tampoco correspondería a este Despacho entrar a probar que ese incumplimiento hipotético que acusa la apelante se daría, porque </w:t>
      </w:r>
      <w:r w:rsidRPr="00C92ACA">
        <w:rPr>
          <w:rFonts w:ascii="Cambria" w:hAnsi="Cambria"/>
          <w:b/>
          <w:i/>
          <w:sz w:val="26"/>
          <w:szCs w:val="26"/>
        </w:rPr>
        <w:t>a quien correspondería demostrar que la adjudicataria incumpliría con el cartel, es a la apelante, de acuerdo con en el principio en materia probatoria de que quien afirma, es quien demuestra</w:t>
      </w:r>
      <w:r w:rsidRPr="00C92ACA">
        <w:rPr>
          <w:rFonts w:ascii="Cambria" w:hAnsi="Cambria"/>
          <w:i/>
          <w:sz w:val="26"/>
          <w:szCs w:val="26"/>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C92ACA">
        <w:rPr>
          <w:rFonts w:ascii="Cambria" w:hAnsi="Cambria"/>
          <w:b/>
          <w:i/>
          <w:sz w:val="26"/>
          <w:szCs w:val="26"/>
        </w:rPr>
        <w:t>RSL 40-99 de las 13:30 horas del 5 de febrero de 1999.</w:t>
      </w:r>
    </w:p>
    <w:p w:rsidR="003C2E3B" w:rsidRPr="00C92ACA" w:rsidRDefault="003C2E3B" w:rsidP="00C92ACA">
      <w:pPr>
        <w:spacing w:after="120" w:line="240" w:lineRule="auto"/>
        <w:ind w:left="567" w:right="618"/>
        <w:jc w:val="both"/>
        <w:rPr>
          <w:rFonts w:ascii="Cambria" w:hAnsi="Cambria"/>
          <w:i/>
          <w:sz w:val="26"/>
          <w:szCs w:val="26"/>
        </w:rPr>
      </w:pPr>
      <w:r w:rsidRPr="00C92ACA">
        <w:rPr>
          <w:rFonts w:ascii="Cambria" w:hAnsi="Cambria"/>
          <w:i/>
          <w:sz w:val="26"/>
          <w:szCs w:val="26"/>
        </w:rPr>
        <w:t>---</w:t>
      </w:r>
    </w:p>
    <w:p w:rsidR="003C2E3B" w:rsidRPr="00C92ACA" w:rsidRDefault="003C2E3B" w:rsidP="00C92ACA">
      <w:pPr>
        <w:pStyle w:val="Ttulo2"/>
        <w:ind w:left="567" w:right="618"/>
        <w:jc w:val="both"/>
        <w:rPr>
          <w:color w:val="auto"/>
        </w:rPr>
      </w:pPr>
      <w:r w:rsidRPr="00C92ACA">
        <w:rPr>
          <w:color w:val="auto"/>
          <w:lang w:val="es-MX"/>
        </w:rPr>
        <w:lastRenderedPageBreak/>
        <w:t>Recurso de apelación. Recurrente no aportó prueba que desvirtúe informe de la Administración.</w:t>
      </w:r>
    </w:p>
    <w:p w:rsidR="003C2E3B" w:rsidRPr="00C92ACA" w:rsidRDefault="003C2E3B" w:rsidP="00C92ACA">
      <w:pPr>
        <w:pStyle w:val="juris"/>
        <w:ind w:left="567" w:right="618"/>
        <w:jc w:val="both"/>
        <w:rPr>
          <w:rFonts w:ascii="Cambria" w:hAnsi="Cambria"/>
          <w:sz w:val="26"/>
          <w:szCs w:val="26"/>
        </w:rPr>
      </w:pPr>
      <w:r w:rsidRPr="00C92ACA">
        <w:rPr>
          <w:rFonts w:ascii="Cambria" w:hAnsi="Cambria"/>
          <w:b/>
          <w:i/>
          <w:sz w:val="26"/>
          <w:szCs w:val="26"/>
          <w:lang w:val="es-MX"/>
        </w:rPr>
        <w:t>L</w:t>
      </w:r>
      <w:r w:rsidRPr="00C92ACA">
        <w:rPr>
          <w:rFonts w:ascii="Cambria" w:hAnsi="Cambria"/>
          <w:b/>
          <w:i/>
          <w:sz w:val="26"/>
          <w:szCs w:val="26"/>
        </w:rPr>
        <w:t xml:space="preserve">a conclusión a la que arribáramos líneas atrás se refuerza por el hecho de que el Consorcio AIJS Dos Mil, </w:t>
      </w:r>
      <w:r w:rsidRPr="00C92ACA">
        <w:rPr>
          <w:rFonts w:ascii="Cambria" w:hAnsi="Cambria"/>
          <w:b/>
          <w:i/>
          <w:sz w:val="26"/>
          <w:szCs w:val="26"/>
          <w:u w:val="single"/>
        </w:rPr>
        <w:t>quien se ha opuesto vehementemente al resultado del estudio técnico elaborado por la Administración, no ha presentado prueba capaz de desvirtuarlo</w:t>
      </w:r>
      <w:r w:rsidRPr="00C92ACA">
        <w:rPr>
          <w:rFonts w:ascii="Cambria" w:hAnsi="Cambria"/>
          <w:sz w:val="26"/>
          <w:szCs w:val="26"/>
        </w:rPr>
        <w:t xml:space="preserve">.  Efectivamente, como hemos indicado antes el artículo 99.2 del Reglamento de cita, establece que </w:t>
      </w:r>
      <w:r w:rsidRPr="00C92ACA">
        <w:rPr>
          <w:rFonts w:ascii="Cambria" w:hAnsi="Cambria"/>
          <w:b/>
          <w:i/>
          <w:sz w:val="26"/>
          <w:szCs w:val="26"/>
          <w:u w:val="single"/>
        </w:rPr>
        <w:t>el apelante debe aportar la prueba en que apoye sus argumentaciones y en caso de que discrepe de los estudio técnicos, aportará en la medida de lo posible, estudios elaborados por profesionales preparados, que sustenten su posición</w:t>
      </w:r>
      <w:r w:rsidRPr="00C92ACA">
        <w:rPr>
          <w:rFonts w:ascii="Cambria" w:hAnsi="Cambria"/>
          <w:sz w:val="26"/>
          <w:szCs w:val="26"/>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C92ACA">
        <w:rPr>
          <w:rFonts w:ascii="Cambria" w:hAnsi="Cambria"/>
          <w:b/>
          <w:bCs/>
          <w:sz w:val="26"/>
          <w:szCs w:val="26"/>
          <w:lang w:val="es-MX"/>
        </w:rPr>
        <w:t>R-DAGJ-069-99 de las 15:00 horas del 3 de noviembre de 1999. (el destacado es nuestro)</w:t>
      </w:r>
    </w:p>
    <w:p w:rsidR="003C2E3B" w:rsidRPr="00C92ACA" w:rsidRDefault="003C2E3B" w:rsidP="00C92ACA">
      <w:pPr>
        <w:pStyle w:val="Sinespaciado"/>
        <w:rPr>
          <w:rFonts w:ascii="Cambria" w:hAnsi="Cambria"/>
          <w:sz w:val="26"/>
          <w:szCs w:val="26"/>
        </w:rPr>
      </w:pPr>
    </w:p>
    <w:p w:rsidR="003C2E3B" w:rsidRPr="00C92ACA" w:rsidRDefault="003C2E3B" w:rsidP="00C92ACA">
      <w:pPr>
        <w:pStyle w:val="Textoindependiente"/>
        <w:jc w:val="both"/>
        <w:rPr>
          <w:rFonts w:ascii="Cambria" w:hAnsi="Cambria"/>
          <w:sz w:val="26"/>
          <w:szCs w:val="26"/>
        </w:rPr>
      </w:pPr>
      <w:r w:rsidRPr="00C92ACA">
        <w:rPr>
          <w:rFonts w:ascii="Cambria" w:hAnsi="Cambria"/>
          <w:sz w:val="26"/>
          <w:szCs w:val="26"/>
        </w:rPr>
        <w:t>Conforme a lo expuesto, el acto objeto de impugnación –</w:t>
      </w:r>
      <w:r w:rsidRPr="00C92ACA">
        <w:rPr>
          <w:rFonts w:ascii="Cambria" w:hAnsi="Cambria"/>
          <w:i/>
          <w:sz w:val="26"/>
          <w:szCs w:val="26"/>
        </w:rPr>
        <w:t>como ya se ha dicho</w:t>
      </w:r>
      <w:r w:rsidRPr="00C92ACA">
        <w:rPr>
          <w:rFonts w:ascii="Cambria" w:hAnsi="Cambria"/>
          <w:sz w:val="26"/>
          <w:szCs w:val="26"/>
        </w:rPr>
        <w:t>- se enmarca plenamente dentro de las Potestades, Competencias, Atribuciones y Actuaciones Pertinentes y Necesarias del Consejo de Transporte Público, no evidenciándose vicio alguno que pueda afectar o invalidar lo</w:t>
      </w:r>
      <w:r w:rsidR="00DA074B" w:rsidRPr="00C92ACA">
        <w:rPr>
          <w:rFonts w:ascii="Cambria" w:hAnsi="Cambria"/>
          <w:sz w:val="26"/>
          <w:szCs w:val="26"/>
        </w:rPr>
        <w:t xml:space="preserve"> actuado y ante el cual se pueda</w:t>
      </w:r>
      <w:r w:rsidRPr="00C92ACA">
        <w:rPr>
          <w:rFonts w:ascii="Cambria" w:hAnsi="Cambria"/>
          <w:sz w:val="26"/>
          <w:szCs w:val="26"/>
        </w:rPr>
        <w:t xml:space="preserve"> estimar como procedentes las Acciones de referencia. Y ante la Falta de Evidencia de posible “Perjuicio”, lo Accionado deviene en Improcedente. Considerándose aplicable en la especie lo que Teoría Finalista del Derecho Público manifiesta en materia de Nulidades, al señalar que “se debe tener claro que </w:t>
      </w:r>
      <w:r w:rsidRPr="00C92ACA">
        <w:rPr>
          <w:rFonts w:ascii="Cambria" w:hAnsi="Cambria"/>
          <w:b/>
          <w:bCs/>
          <w:sz w:val="26"/>
          <w:szCs w:val="26"/>
          <w:u w:val="single"/>
        </w:rPr>
        <w:t>no es procedente la nulidad por la nulidad misma</w:t>
      </w:r>
      <w:r w:rsidRPr="00C92ACA">
        <w:rPr>
          <w:rFonts w:ascii="Cambria" w:hAnsi="Cambria"/>
          <w:sz w:val="26"/>
          <w:szCs w:val="26"/>
        </w:rPr>
        <w:t xml:space="preserve">, por lo que siempre </w:t>
      </w:r>
      <w:r w:rsidRPr="00C92ACA">
        <w:rPr>
          <w:rFonts w:ascii="Cambria" w:hAnsi="Cambria"/>
          <w:sz w:val="26"/>
          <w:szCs w:val="26"/>
        </w:rPr>
        <w:lastRenderedPageBreak/>
        <w:t>que se pretenda anular un acto administrativo se deben hacer las siguientes preguntas:</w:t>
      </w:r>
    </w:p>
    <w:p w:rsidR="003C2E3B" w:rsidRPr="00C92ACA" w:rsidRDefault="003C2E3B" w:rsidP="00C92ACA">
      <w:pPr>
        <w:pStyle w:val="Textoindependiente"/>
        <w:jc w:val="both"/>
        <w:rPr>
          <w:rFonts w:ascii="Cambria" w:hAnsi="Cambria"/>
          <w:sz w:val="26"/>
          <w:szCs w:val="26"/>
        </w:rPr>
      </w:pPr>
    </w:p>
    <w:p w:rsidR="003C2E3B" w:rsidRPr="00C92ACA" w:rsidRDefault="003C2E3B" w:rsidP="00C92ACA">
      <w:pPr>
        <w:pStyle w:val="Textoindependiente"/>
        <w:jc w:val="both"/>
        <w:rPr>
          <w:rFonts w:ascii="Cambria" w:hAnsi="Cambria"/>
          <w:sz w:val="26"/>
          <w:szCs w:val="26"/>
        </w:rPr>
      </w:pPr>
      <w:r w:rsidRPr="00C92ACA">
        <w:rPr>
          <w:rFonts w:ascii="Cambria" w:hAnsi="Cambria"/>
          <w:sz w:val="26"/>
          <w:szCs w:val="26"/>
        </w:rPr>
        <w:t>¿Cuál es el acto administrativo que es lesivo al interés público?</w:t>
      </w:r>
    </w:p>
    <w:p w:rsidR="003C2E3B" w:rsidRPr="00C92ACA" w:rsidRDefault="003C2E3B" w:rsidP="00C92ACA">
      <w:pPr>
        <w:pStyle w:val="Textoindependiente"/>
        <w:jc w:val="both"/>
        <w:rPr>
          <w:rFonts w:ascii="Cambria" w:hAnsi="Cambria"/>
          <w:sz w:val="26"/>
          <w:szCs w:val="26"/>
        </w:rPr>
      </w:pPr>
    </w:p>
    <w:p w:rsidR="003C2E3B" w:rsidRPr="00C92ACA" w:rsidRDefault="003C2E3B" w:rsidP="00C92ACA">
      <w:pPr>
        <w:pStyle w:val="Textoindependiente"/>
        <w:jc w:val="both"/>
        <w:rPr>
          <w:rFonts w:ascii="Cambria" w:hAnsi="Cambria"/>
          <w:sz w:val="26"/>
          <w:szCs w:val="26"/>
        </w:rPr>
      </w:pPr>
      <w:r w:rsidRPr="00C92ACA">
        <w:rPr>
          <w:rFonts w:ascii="Cambria" w:hAnsi="Cambria"/>
          <w:sz w:val="26"/>
          <w:szCs w:val="26"/>
        </w:rPr>
        <w:t>¿Cuál es la lesión que está causando?</w:t>
      </w:r>
    </w:p>
    <w:p w:rsidR="003C2E3B" w:rsidRPr="00C92ACA" w:rsidRDefault="003C2E3B" w:rsidP="00C92ACA">
      <w:pPr>
        <w:pStyle w:val="Textoindependiente"/>
        <w:jc w:val="both"/>
        <w:rPr>
          <w:rFonts w:ascii="Cambria" w:hAnsi="Cambria"/>
          <w:sz w:val="26"/>
          <w:szCs w:val="26"/>
        </w:rPr>
      </w:pPr>
    </w:p>
    <w:p w:rsidR="003C2E3B" w:rsidRPr="00C92ACA" w:rsidRDefault="003C2E3B" w:rsidP="00C92ACA">
      <w:pPr>
        <w:pStyle w:val="Textoindependiente"/>
        <w:jc w:val="both"/>
        <w:rPr>
          <w:rFonts w:ascii="Cambria" w:hAnsi="Cambria"/>
          <w:sz w:val="26"/>
          <w:szCs w:val="26"/>
        </w:rPr>
      </w:pPr>
      <w:r w:rsidRPr="00C92ACA">
        <w:rPr>
          <w:rFonts w:ascii="Cambria" w:hAnsi="Cambria"/>
          <w:sz w:val="26"/>
          <w:szCs w:val="26"/>
        </w:rPr>
        <w:t>¿Cuál es el nexo de causalidad que existe entre el acto administrativo y la lesión al interés público?</w:t>
      </w:r>
    </w:p>
    <w:p w:rsidR="003C2E3B" w:rsidRPr="00C92ACA" w:rsidRDefault="003C2E3B" w:rsidP="00C92ACA">
      <w:pPr>
        <w:pStyle w:val="Textoindependiente"/>
        <w:jc w:val="both"/>
        <w:rPr>
          <w:rFonts w:ascii="Cambria" w:hAnsi="Cambria"/>
          <w:sz w:val="26"/>
          <w:szCs w:val="26"/>
        </w:rPr>
      </w:pPr>
    </w:p>
    <w:p w:rsidR="003C2E3B" w:rsidRPr="00C92ACA" w:rsidRDefault="003C2E3B" w:rsidP="00C92ACA">
      <w:pPr>
        <w:pStyle w:val="Textoindependiente"/>
        <w:jc w:val="both"/>
        <w:rPr>
          <w:rFonts w:ascii="Cambria" w:hAnsi="Cambria"/>
          <w:sz w:val="26"/>
          <w:szCs w:val="26"/>
        </w:rPr>
      </w:pPr>
      <w:r w:rsidRPr="00C92ACA">
        <w:rPr>
          <w:rFonts w:ascii="Cambria" w:hAnsi="Cambria"/>
          <w:sz w:val="26"/>
          <w:szCs w:val="26"/>
        </w:rPr>
        <w:t xml:space="preserve">¿En que se beneficiaría el interés público si se anula ese acto administrativo?” </w:t>
      </w:r>
    </w:p>
    <w:p w:rsidR="003C2E3B" w:rsidRPr="00C92ACA" w:rsidRDefault="003C2E3B" w:rsidP="00C92ACA">
      <w:pPr>
        <w:pStyle w:val="Sinespaciado"/>
        <w:rPr>
          <w:rFonts w:ascii="Cambria" w:hAnsi="Cambria"/>
          <w:sz w:val="26"/>
          <w:szCs w:val="26"/>
        </w:rPr>
      </w:pPr>
    </w:p>
    <w:p w:rsidR="003C2E3B" w:rsidRPr="00C92ACA" w:rsidRDefault="003C2E3B" w:rsidP="00C92ACA">
      <w:pPr>
        <w:pStyle w:val="Textoindependiente"/>
        <w:jc w:val="both"/>
        <w:rPr>
          <w:rFonts w:ascii="Cambria" w:hAnsi="Cambria"/>
          <w:b/>
          <w:i/>
          <w:sz w:val="26"/>
          <w:szCs w:val="26"/>
        </w:rPr>
      </w:pPr>
      <w:r w:rsidRPr="00C92ACA">
        <w:rPr>
          <w:rFonts w:ascii="Cambria" w:hAnsi="Cambria"/>
          <w:b/>
          <w:i/>
          <w:sz w:val="26"/>
          <w:szCs w:val="26"/>
        </w:rPr>
        <w:t>(Guía sobre Nulidades sobre Actos y Contratos Administrativos, Contraloría General de la República)</w:t>
      </w:r>
    </w:p>
    <w:p w:rsidR="003C2E3B" w:rsidRPr="00C92ACA" w:rsidRDefault="003C2E3B" w:rsidP="00C92ACA">
      <w:pPr>
        <w:spacing w:after="120" w:line="240" w:lineRule="auto"/>
        <w:jc w:val="both"/>
        <w:rPr>
          <w:rFonts w:ascii="Cambria" w:hAnsi="Cambria"/>
          <w:sz w:val="26"/>
          <w:szCs w:val="26"/>
          <w:lang w:val="es-ES"/>
        </w:rPr>
      </w:pPr>
    </w:p>
    <w:p w:rsidR="003C2E3B" w:rsidRPr="00C92ACA" w:rsidRDefault="003C2E3B" w:rsidP="00C92ACA">
      <w:pPr>
        <w:spacing w:after="120" w:line="240" w:lineRule="auto"/>
        <w:jc w:val="both"/>
        <w:rPr>
          <w:rFonts w:ascii="Cambria" w:hAnsi="Cambria"/>
          <w:sz w:val="26"/>
          <w:szCs w:val="26"/>
          <w:lang w:val="es-ES"/>
        </w:rPr>
      </w:pPr>
      <w:r w:rsidRPr="00C92ACA">
        <w:rPr>
          <w:rFonts w:ascii="Cambria" w:hAnsi="Cambria"/>
          <w:sz w:val="26"/>
          <w:szCs w:val="26"/>
          <w:lang w:val="es-ES"/>
        </w:rPr>
        <w:t xml:space="preserve">Siendo lo antes expuesto ratificado por el siguiente </w:t>
      </w:r>
      <w:r w:rsidR="00DA074B" w:rsidRPr="00C92ACA">
        <w:rPr>
          <w:rFonts w:ascii="Cambria" w:hAnsi="Cambria"/>
          <w:sz w:val="26"/>
          <w:szCs w:val="26"/>
          <w:lang w:val="es-ES"/>
        </w:rPr>
        <w:t>precedente jurisprudencial</w:t>
      </w:r>
      <w:r w:rsidRPr="00C92ACA">
        <w:rPr>
          <w:rFonts w:ascii="Cambria" w:hAnsi="Cambria"/>
          <w:sz w:val="26"/>
          <w:szCs w:val="26"/>
          <w:lang w:val="es-ES"/>
        </w:rPr>
        <w:t>:</w:t>
      </w:r>
    </w:p>
    <w:p w:rsidR="003C2E3B" w:rsidRPr="00C92ACA" w:rsidRDefault="003C2E3B" w:rsidP="00C92ACA">
      <w:pPr>
        <w:pStyle w:val="Sinespaciado"/>
        <w:rPr>
          <w:lang w:val="es-ES"/>
        </w:rPr>
      </w:pPr>
    </w:p>
    <w:p w:rsidR="003C2E3B" w:rsidRPr="00C92ACA" w:rsidRDefault="003C2E3B" w:rsidP="00C92ACA">
      <w:pPr>
        <w:autoSpaceDE w:val="0"/>
        <w:autoSpaceDN w:val="0"/>
        <w:adjustRightInd w:val="0"/>
        <w:spacing w:after="0" w:line="240" w:lineRule="auto"/>
        <w:ind w:left="567" w:right="616"/>
        <w:jc w:val="both"/>
        <w:rPr>
          <w:rFonts w:ascii="Cambria" w:hAnsi="Cambria"/>
          <w:b/>
          <w:i/>
          <w:iCs/>
          <w:sz w:val="26"/>
          <w:szCs w:val="26"/>
        </w:rPr>
      </w:pPr>
      <w:r w:rsidRPr="00C92ACA">
        <w:rPr>
          <w:rFonts w:ascii="Cambria" w:hAnsi="Cambria"/>
          <w:iCs/>
          <w:sz w:val="26"/>
          <w:szCs w:val="26"/>
        </w:rPr>
        <w:t xml:space="preserve">…”Determinado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w:t>
      </w:r>
      <w:proofErr w:type="spellStart"/>
      <w:r w:rsidRPr="00C92ACA">
        <w:rPr>
          <w:rFonts w:ascii="Cambria" w:hAnsi="Cambria"/>
          <w:iCs/>
          <w:sz w:val="26"/>
          <w:szCs w:val="26"/>
        </w:rPr>
        <w:t>ibídem</w:t>
      </w:r>
      <w:proofErr w:type="spellEnd"/>
      <w:r w:rsidRPr="00C92ACA">
        <w:rPr>
          <w:rFonts w:ascii="Cambria" w:hAnsi="Cambria"/>
          <w:iCs/>
          <w:sz w:val="26"/>
          <w:szCs w:val="26"/>
        </w:rPr>
        <w:t xml:space="preserve">) situaciones que, en la especie, se echan de menos. El recurrente no procuró prueba en ese sentido y su derecho de defensa, en los aspectos a que el recurso se contrae, fue respetado como más adelante se expone.”… </w:t>
      </w:r>
      <w:r w:rsidRPr="00C92ACA">
        <w:rPr>
          <w:rFonts w:ascii="Cambria" w:hAnsi="Cambria"/>
          <w:b/>
          <w:i/>
          <w:iCs/>
          <w:sz w:val="26"/>
          <w:szCs w:val="26"/>
        </w:rPr>
        <w:t xml:space="preserve">(Sala Primera de la Corte Suprema de Justicia en Resolución </w:t>
      </w:r>
      <w:proofErr w:type="spellStart"/>
      <w:r w:rsidRPr="00C92ACA">
        <w:rPr>
          <w:rFonts w:ascii="Cambria" w:hAnsi="Cambria"/>
          <w:b/>
          <w:i/>
          <w:iCs/>
          <w:sz w:val="26"/>
          <w:szCs w:val="26"/>
        </w:rPr>
        <w:t>Nº</w:t>
      </w:r>
      <w:proofErr w:type="spellEnd"/>
      <w:r w:rsidRPr="00C92ACA">
        <w:rPr>
          <w:rFonts w:ascii="Cambria" w:hAnsi="Cambria"/>
          <w:b/>
          <w:i/>
          <w:iCs/>
          <w:sz w:val="26"/>
          <w:szCs w:val="26"/>
        </w:rPr>
        <w:t xml:space="preserve"> 000398-F-02 de las 15:10 horas del 16 de Mayo del 2002, citada en el Manual de Procedimiento Administrativo de la Procuraduría General de la República, 2006)</w:t>
      </w:r>
    </w:p>
    <w:p w:rsidR="003C2E3B" w:rsidRPr="00C92ACA" w:rsidRDefault="003C2E3B" w:rsidP="00C92ACA">
      <w:pPr>
        <w:pStyle w:val="Sinespaciado"/>
        <w:jc w:val="both"/>
        <w:rPr>
          <w:rFonts w:ascii="Cambria" w:hAnsi="Cambria"/>
          <w:sz w:val="26"/>
          <w:szCs w:val="26"/>
        </w:rPr>
      </w:pPr>
    </w:p>
    <w:p w:rsidR="009256D9" w:rsidRPr="00C92ACA" w:rsidRDefault="009256D9" w:rsidP="00C92ACA">
      <w:pPr>
        <w:pStyle w:val="Sinespaciado"/>
        <w:jc w:val="both"/>
        <w:rPr>
          <w:rFonts w:ascii="Cambria" w:hAnsi="Cambria"/>
          <w:sz w:val="26"/>
          <w:szCs w:val="26"/>
          <w:lang w:val="es-MX"/>
        </w:rPr>
      </w:pPr>
    </w:p>
    <w:p w:rsidR="00DA074B" w:rsidRPr="00C92ACA" w:rsidRDefault="00DA074B" w:rsidP="00C92ACA">
      <w:pPr>
        <w:pStyle w:val="Sinespaciado"/>
        <w:jc w:val="both"/>
        <w:rPr>
          <w:rFonts w:ascii="Cambria" w:hAnsi="Cambria"/>
          <w:sz w:val="26"/>
          <w:szCs w:val="26"/>
          <w:lang w:val="es-MX"/>
        </w:rPr>
      </w:pPr>
      <w:r w:rsidRPr="00C92ACA">
        <w:rPr>
          <w:rFonts w:ascii="Cambria" w:hAnsi="Cambria"/>
          <w:b/>
          <w:i/>
          <w:sz w:val="26"/>
          <w:szCs w:val="26"/>
          <w:lang w:val="es-MX"/>
        </w:rPr>
        <w:t>3.-</w:t>
      </w:r>
      <w:r w:rsidRPr="00C92ACA">
        <w:rPr>
          <w:rFonts w:ascii="Cambria" w:hAnsi="Cambria"/>
          <w:b/>
          <w:i/>
          <w:sz w:val="26"/>
          <w:szCs w:val="26"/>
          <w:lang w:val="es-MX"/>
        </w:rPr>
        <w:tab/>
        <w:t>Ajuste del Acto (Laxo Sensu) a las Atribuciones, Competencias y Potestades del Consejo de Transporte Público:</w:t>
      </w:r>
      <w:r w:rsidRPr="00C92ACA">
        <w:rPr>
          <w:rFonts w:ascii="Cambria" w:hAnsi="Cambria"/>
          <w:b/>
          <w:i/>
          <w:sz w:val="26"/>
          <w:szCs w:val="26"/>
        </w:rPr>
        <w:t xml:space="preserve"> </w:t>
      </w:r>
      <w:r w:rsidRPr="00C92ACA">
        <w:rPr>
          <w:rFonts w:ascii="Cambria" w:hAnsi="Cambria"/>
          <w:sz w:val="26"/>
          <w:szCs w:val="26"/>
          <w:lang w:val="es-MX"/>
        </w:rPr>
        <w:t>Finalmente, siempre ligado a lo expresado supra, se tienen que d</w:t>
      </w:r>
      <w:r w:rsidR="001676D4" w:rsidRPr="00C92ACA">
        <w:rPr>
          <w:rFonts w:ascii="Cambria" w:hAnsi="Cambria"/>
          <w:sz w:val="26"/>
          <w:szCs w:val="26"/>
          <w:lang w:val="es-MX"/>
        </w:rPr>
        <w:t xml:space="preserve">e la simple Lectura del Acuerdo Objetado se colige que él mismo obedece a la Necesidad de Definir Acciones y/o Procesos para </w:t>
      </w:r>
      <w:r w:rsidRPr="00C92ACA">
        <w:rPr>
          <w:rFonts w:ascii="Cambria" w:hAnsi="Cambria"/>
          <w:sz w:val="26"/>
          <w:szCs w:val="26"/>
          <w:lang w:val="es-MX"/>
        </w:rPr>
        <w:t>Eventualmente Atender G</w:t>
      </w:r>
      <w:r w:rsidR="001676D4" w:rsidRPr="00C92ACA">
        <w:rPr>
          <w:rFonts w:ascii="Cambria" w:hAnsi="Cambria"/>
          <w:sz w:val="26"/>
          <w:szCs w:val="26"/>
          <w:lang w:val="es-MX"/>
        </w:rPr>
        <w:t xml:space="preserve">estiones y Definir el Nivel de </w:t>
      </w:r>
      <w:r w:rsidRPr="00C92ACA">
        <w:rPr>
          <w:rFonts w:ascii="Cambria" w:hAnsi="Cambria"/>
          <w:sz w:val="26"/>
          <w:szCs w:val="26"/>
          <w:lang w:val="es-MX"/>
        </w:rPr>
        <w:t xml:space="preserve">la Calidad del </w:t>
      </w:r>
      <w:r w:rsidR="001676D4" w:rsidRPr="00C92ACA">
        <w:rPr>
          <w:rFonts w:ascii="Cambria" w:hAnsi="Cambria"/>
          <w:sz w:val="26"/>
          <w:szCs w:val="26"/>
          <w:lang w:val="es-MX"/>
        </w:rPr>
        <w:t xml:space="preserve">Servicio </w:t>
      </w:r>
      <w:r w:rsidRPr="00C92ACA">
        <w:rPr>
          <w:rFonts w:ascii="Cambria" w:hAnsi="Cambria"/>
          <w:sz w:val="26"/>
          <w:szCs w:val="26"/>
          <w:lang w:val="es-MX"/>
        </w:rPr>
        <w:t>Público de Transporte Remunerado de Personas, modalidad Autobús, según las determinaciones del Decreto Ejecutivo No. 328833-MOPT, ya aludido antes.</w:t>
      </w:r>
    </w:p>
    <w:p w:rsidR="001676D4" w:rsidRPr="00C92ACA" w:rsidRDefault="00DA074B" w:rsidP="00C92ACA">
      <w:pPr>
        <w:pStyle w:val="Sinespaciado"/>
        <w:jc w:val="both"/>
        <w:rPr>
          <w:rFonts w:ascii="Cambria" w:hAnsi="Cambria"/>
          <w:sz w:val="26"/>
          <w:szCs w:val="26"/>
          <w:lang w:val="es-MX"/>
        </w:rPr>
      </w:pPr>
      <w:r w:rsidRPr="00C92ACA">
        <w:rPr>
          <w:rFonts w:ascii="Cambria" w:hAnsi="Cambria"/>
          <w:sz w:val="26"/>
          <w:szCs w:val="26"/>
          <w:lang w:val="es-MX"/>
        </w:rPr>
        <w:t xml:space="preserve"> </w:t>
      </w:r>
    </w:p>
    <w:p w:rsidR="001676D4" w:rsidRPr="00C92ACA" w:rsidRDefault="001676D4" w:rsidP="00C92ACA">
      <w:pPr>
        <w:pStyle w:val="Sinespaciado"/>
        <w:jc w:val="both"/>
        <w:rPr>
          <w:rFonts w:ascii="Cambria" w:hAnsi="Cambria"/>
          <w:sz w:val="26"/>
          <w:szCs w:val="26"/>
          <w:lang w:val="es-MX"/>
        </w:rPr>
      </w:pPr>
      <w:r w:rsidRPr="00C92ACA">
        <w:rPr>
          <w:rFonts w:ascii="Cambria" w:hAnsi="Cambria"/>
          <w:sz w:val="26"/>
          <w:szCs w:val="26"/>
          <w:lang w:val="es-MX"/>
        </w:rPr>
        <w:lastRenderedPageBreak/>
        <w:t>Unido a lo anterior, el contenido y fundamento del Acto Objetado viene dado por el Informe Técnico No. DTE 2015-08</w:t>
      </w:r>
      <w:r w:rsidR="00DA074B" w:rsidRPr="00C92ACA">
        <w:rPr>
          <w:rFonts w:ascii="Cambria" w:hAnsi="Cambria"/>
          <w:sz w:val="26"/>
          <w:szCs w:val="26"/>
          <w:lang w:val="es-MX"/>
        </w:rPr>
        <w:t>69</w:t>
      </w:r>
      <w:r w:rsidRPr="00C92ACA">
        <w:rPr>
          <w:rFonts w:ascii="Cambria" w:hAnsi="Cambria"/>
          <w:sz w:val="26"/>
          <w:szCs w:val="26"/>
          <w:lang w:val="es-MX"/>
        </w:rPr>
        <w:t xml:space="preserve"> de la Dirección Técnica del Consejo de Transporte Público, del 2</w:t>
      </w:r>
      <w:r w:rsidR="00DA074B" w:rsidRPr="00C92ACA">
        <w:rPr>
          <w:rFonts w:ascii="Cambria" w:hAnsi="Cambria"/>
          <w:sz w:val="26"/>
          <w:szCs w:val="26"/>
          <w:lang w:val="es-MX"/>
        </w:rPr>
        <w:t>9</w:t>
      </w:r>
      <w:r w:rsidRPr="00C92ACA">
        <w:rPr>
          <w:rFonts w:ascii="Cambria" w:hAnsi="Cambria"/>
          <w:sz w:val="26"/>
          <w:szCs w:val="26"/>
          <w:lang w:val="es-MX"/>
        </w:rPr>
        <w:t xml:space="preserve"> de Julio del 2015.</w:t>
      </w:r>
    </w:p>
    <w:p w:rsidR="001676D4" w:rsidRPr="00C92ACA" w:rsidRDefault="001676D4" w:rsidP="00C92ACA">
      <w:pPr>
        <w:pStyle w:val="Sinespaciado"/>
        <w:jc w:val="both"/>
        <w:rPr>
          <w:rFonts w:ascii="Cambria" w:hAnsi="Cambria"/>
          <w:sz w:val="26"/>
          <w:szCs w:val="26"/>
          <w:lang w:val="es-MX"/>
        </w:rPr>
      </w:pPr>
    </w:p>
    <w:p w:rsidR="001676D4" w:rsidRPr="00C92ACA" w:rsidRDefault="001676D4" w:rsidP="00C92ACA">
      <w:pPr>
        <w:pStyle w:val="Sinespaciado"/>
        <w:jc w:val="both"/>
        <w:rPr>
          <w:rFonts w:ascii="Cambria" w:hAnsi="Cambria"/>
          <w:sz w:val="26"/>
          <w:szCs w:val="26"/>
          <w:lang w:val="es-MX"/>
        </w:rPr>
      </w:pPr>
      <w:r w:rsidRPr="00C92ACA">
        <w:rPr>
          <w:rFonts w:ascii="Cambria" w:hAnsi="Cambria"/>
          <w:sz w:val="26"/>
          <w:szCs w:val="26"/>
          <w:lang w:val="es-MX"/>
        </w:rPr>
        <w:t>Y siendo emitido dicho Acuerdo conforme a las Potestades de Jerarquía, Dirección y Control que en la Materia del Transporte Público presenta el Consejo Técnico de Transporte Público,</w:t>
      </w:r>
      <w:r w:rsidR="00DA074B" w:rsidRPr="00C92ACA">
        <w:rPr>
          <w:rFonts w:ascii="Cambria" w:hAnsi="Cambria"/>
          <w:sz w:val="26"/>
          <w:szCs w:val="26"/>
          <w:lang w:val="es-MX"/>
        </w:rPr>
        <w:t xml:space="preserve"> según lo que expone de seguido.</w:t>
      </w:r>
    </w:p>
    <w:p w:rsidR="001676D4" w:rsidRPr="00C92ACA" w:rsidRDefault="001676D4" w:rsidP="00C92ACA">
      <w:pPr>
        <w:pStyle w:val="Sinespaciado"/>
        <w:jc w:val="both"/>
        <w:rPr>
          <w:rFonts w:ascii="Cambria" w:hAnsi="Cambria"/>
          <w:sz w:val="26"/>
          <w:szCs w:val="26"/>
          <w:lang w:val="es-MX"/>
        </w:rPr>
      </w:pPr>
    </w:p>
    <w:p w:rsidR="001676D4" w:rsidRPr="00C92ACA" w:rsidRDefault="00DA074B" w:rsidP="00C92ACA">
      <w:pPr>
        <w:spacing w:after="120" w:line="240" w:lineRule="auto"/>
        <w:jc w:val="both"/>
        <w:rPr>
          <w:rFonts w:ascii="Cambria" w:hAnsi="Cambria"/>
          <w:sz w:val="26"/>
          <w:szCs w:val="26"/>
        </w:rPr>
      </w:pPr>
      <w:r w:rsidRPr="00C92ACA">
        <w:rPr>
          <w:rFonts w:ascii="Cambria" w:hAnsi="Cambria"/>
          <w:sz w:val="26"/>
          <w:szCs w:val="26"/>
        </w:rPr>
        <w:t>S</w:t>
      </w:r>
      <w:r w:rsidR="001676D4" w:rsidRPr="00C92ACA">
        <w:rPr>
          <w:rFonts w:ascii="Cambria" w:hAnsi="Cambria"/>
          <w:sz w:val="26"/>
          <w:szCs w:val="26"/>
        </w:rPr>
        <w:t xml:space="preserve">egún se desprende del Acuerdo aquí recurrido, la Administración enmarca su actuación dentro de las potestades otorgadas por Ley al Consejo de Transporte Público, como rector de las políticas de transporte público, de conformidad con el artículo 6 de la  Ley </w:t>
      </w:r>
      <w:proofErr w:type="spellStart"/>
      <w:r w:rsidR="001676D4" w:rsidRPr="00C92ACA">
        <w:rPr>
          <w:rFonts w:ascii="Cambria" w:hAnsi="Cambria"/>
          <w:sz w:val="26"/>
          <w:szCs w:val="26"/>
        </w:rPr>
        <w:t>N°</w:t>
      </w:r>
      <w:proofErr w:type="spellEnd"/>
      <w:r w:rsidR="001676D4" w:rsidRPr="00C92ACA">
        <w:rPr>
          <w:rFonts w:ascii="Cambria" w:hAnsi="Cambria"/>
          <w:sz w:val="26"/>
          <w:szCs w:val="26"/>
        </w:rPr>
        <w:t xml:space="preserve"> 7969, el cual señala:</w:t>
      </w:r>
    </w:p>
    <w:p w:rsidR="001676D4" w:rsidRPr="00C92ACA" w:rsidRDefault="001676D4" w:rsidP="00C92ACA">
      <w:pPr>
        <w:pStyle w:val="Sinespaciado"/>
        <w:rPr>
          <w:rFonts w:ascii="Cambria" w:hAnsi="Cambria"/>
          <w:sz w:val="26"/>
          <w:szCs w:val="26"/>
        </w:rPr>
      </w:pPr>
    </w:p>
    <w:p w:rsidR="001676D4" w:rsidRPr="00C92ACA" w:rsidRDefault="001676D4" w:rsidP="00C92ACA">
      <w:pPr>
        <w:spacing w:after="120" w:line="240" w:lineRule="auto"/>
        <w:ind w:left="567" w:right="618"/>
        <w:jc w:val="both"/>
        <w:rPr>
          <w:rFonts w:ascii="Cambria" w:hAnsi="Cambria"/>
          <w:i/>
          <w:sz w:val="26"/>
          <w:szCs w:val="26"/>
        </w:rPr>
      </w:pPr>
      <w:r w:rsidRPr="00C92ACA">
        <w:rPr>
          <w:rFonts w:ascii="Cambria" w:hAnsi="Cambria"/>
          <w:b/>
          <w:i/>
          <w:sz w:val="26"/>
          <w:szCs w:val="26"/>
        </w:rPr>
        <w:t>“Artículo 6. Naturaleza.</w:t>
      </w:r>
      <w:r w:rsidRPr="00C92ACA">
        <w:rPr>
          <w:rFonts w:ascii="Cambria" w:hAnsi="Cambria"/>
          <w:i/>
          <w:sz w:val="26"/>
          <w:szCs w:val="26"/>
        </w:rPr>
        <w:t xml:space="preserve"> La naturaleza jurídica del Consejo será de órgano desconcentrado, especializado en materia de transporte público y adscrito al Ministerio de Obras Públicas y Transportes.</w:t>
      </w:r>
    </w:p>
    <w:p w:rsidR="001676D4" w:rsidRPr="00C92ACA" w:rsidRDefault="001676D4" w:rsidP="00C92ACA">
      <w:pPr>
        <w:spacing w:after="120" w:line="240" w:lineRule="auto"/>
        <w:ind w:left="567" w:right="618"/>
        <w:jc w:val="both"/>
        <w:rPr>
          <w:rFonts w:ascii="Cambria" w:hAnsi="Cambria"/>
          <w:i/>
          <w:sz w:val="26"/>
          <w:szCs w:val="26"/>
        </w:rPr>
      </w:pPr>
      <w:r w:rsidRPr="00C92ACA">
        <w:rPr>
          <w:rFonts w:ascii="Cambria" w:hAnsi="Cambria"/>
          <w:b/>
          <w:i/>
          <w:sz w:val="26"/>
          <w:szCs w:val="26"/>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C92ACA">
        <w:rPr>
          <w:rFonts w:ascii="Cambria" w:hAnsi="Cambria"/>
          <w:i/>
          <w:sz w:val="26"/>
          <w:szCs w:val="26"/>
        </w:rPr>
        <w:t>. …” (el destacado no es del original)</w:t>
      </w:r>
    </w:p>
    <w:p w:rsidR="001676D4" w:rsidRPr="00C92ACA" w:rsidRDefault="001676D4" w:rsidP="00C92ACA">
      <w:pPr>
        <w:pStyle w:val="Sinespaciado"/>
        <w:rPr>
          <w:rFonts w:ascii="Cambria" w:hAnsi="Cambria"/>
          <w:sz w:val="26"/>
          <w:szCs w:val="26"/>
        </w:rPr>
      </w:pPr>
    </w:p>
    <w:p w:rsidR="001676D4" w:rsidRPr="00C92ACA" w:rsidRDefault="001676D4" w:rsidP="00C92ACA">
      <w:pPr>
        <w:spacing w:after="120" w:line="240" w:lineRule="auto"/>
        <w:jc w:val="both"/>
        <w:rPr>
          <w:rFonts w:ascii="Cambria" w:hAnsi="Cambria"/>
          <w:sz w:val="26"/>
          <w:szCs w:val="26"/>
        </w:rPr>
      </w:pPr>
      <w:r w:rsidRPr="00C92ACA">
        <w:rPr>
          <w:rFonts w:ascii="Cambria" w:hAnsi="Cambria"/>
          <w:sz w:val="26"/>
          <w:szCs w:val="26"/>
        </w:rPr>
        <w:t>Asimismo y según la Ley, dentro de las atribuciones del Consejo de Transporte Público se encuentran las siguientes:</w:t>
      </w:r>
    </w:p>
    <w:p w:rsidR="001676D4" w:rsidRPr="00C92ACA" w:rsidRDefault="001676D4" w:rsidP="00C92ACA">
      <w:pPr>
        <w:pStyle w:val="Sinespaciado"/>
        <w:rPr>
          <w:rFonts w:ascii="Cambria" w:hAnsi="Cambria"/>
          <w:sz w:val="26"/>
          <w:szCs w:val="26"/>
        </w:rPr>
      </w:pPr>
    </w:p>
    <w:p w:rsidR="001676D4" w:rsidRPr="00C92ACA" w:rsidRDefault="001676D4" w:rsidP="00C92ACA">
      <w:pPr>
        <w:pStyle w:val="NormalWeb"/>
        <w:spacing w:before="0" w:beforeAutospacing="0" w:after="0" w:afterAutospacing="0"/>
        <w:ind w:left="567" w:right="618"/>
        <w:jc w:val="both"/>
        <w:rPr>
          <w:rFonts w:ascii="Cambria" w:hAnsi="Cambria"/>
          <w:b/>
          <w:i/>
          <w:color w:val="000000"/>
          <w:sz w:val="26"/>
          <w:szCs w:val="26"/>
        </w:rPr>
      </w:pPr>
      <w:r w:rsidRPr="00C92ACA">
        <w:rPr>
          <w:rFonts w:ascii="Cambria" w:hAnsi="Cambria"/>
          <w:b/>
          <w:i/>
          <w:color w:val="000000"/>
          <w:sz w:val="26"/>
          <w:szCs w:val="26"/>
        </w:rPr>
        <w:t>…“ARTÍCULO 7.- Atribuciones del Consejo</w:t>
      </w:r>
    </w:p>
    <w:p w:rsidR="001676D4" w:rsidRPr="00C92ACA" w:rsidRDefault="001676D4" w:rsidP="00C92ACA">
      <w:pPr>
        <w:pStyle w:val="NormalWeb"/>
        <w:spacing w:before="0" w:beforeAutospacing="0" w:after="0" w:afterAutospacing="0"/>
        <w:ind w:left="567" w:right="618"/>
        <w:jc w:val="both"/>
        <w:rPr>
          <w:rFonts w:ascii="Cambria" w:hAnsi="Cambria"/>
          <w:b/>
          <w:i/>
          <w:color w:val="000000"/>
          <w:sz w:val="26"/>
          <w:szCs w:val="26"/>
        </w:rPr>
      </w:pP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r w:rsidRPr="00C92ACA">
        <w:rPr>
          <w:rFonts w:ascii="Cambria" w:hAnsi="Cambria"/>
          <w:i/>
          <w:color w:val="000000"/>
          <w:sz w:val="26"/>
          <w:szCs w:val="26"/>
        </w:rPr>
        <w:t>El Consejo, en el ejercicio de sus competencias, tendrá las siguientes atribuciones:</w:t>
      </w: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r w:rsidRPr="00C92ACA">
        <w:rPr>
          <w:rFonts w:ascii="Cambria" w:hAnsi="Cambria"/>
          <w:i/>
          <w:color w:val="000000"/>
          <w:sz w:val="26"/>
          <w:szCs w:val="26"/>
        </w:rPr>
        <w:t>a) Coordinar la aplicación correcta de las políticas de transporte público, su planeamiento, la revisión técnica, el otorgamiento y la administración de las concesiones, así como la regulación de los permisos que legalmente procedan.</w:t>
      </w: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r w:rsidRPr="00C92ACA">
        <w:rPr>
          <w:rFonts w:ascii="Cambria" w:hAnsi="Cambria"/>
          <w:i/>
          <w:color w:val="000000"/>
          <w:sz w:val="26"/>
          <w:szCs w:val="26"/>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r w:rsidRPr="00C92ACA">
        <w:rPr>
          <w:rFonts w:ascii="Cambria" w:hAnsi="Cambria"/>
          <w:i/>
          <w:color w:val="000000"/>
          <w:sz w:val="26"/>
          <w:szCs w:val="26"/>
        </w:rPr>
        <w:lastRenderedPageBreak/>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8"/>
        <w:jc w:val="both"/>
        <w:rPr>
          <w:rFonts w:ascii="Cambria" w:hAnsi="Cambria"/>
          <w:i/>
          <w:color w:val="000000"/>
          <w:sz w:val="26"/>
          <w:szCs w:val="26"/>
        </w:rPr>
      </w:pPr>
      <w:r w:rsidRPr="00C92ACA">
        <w:rPr>
          <w:rFonts w:ascii="Cambria" w:hAnsi="Cambria"/>
          <w:i/>
          <w:color w:val="000000"/>
          <w:sz w:val="26"/>
          <w:szCs w:val="26"/>
        </w:rPr>
        <w:t>d) Establecer y recomendar normas, procedimientos y acciones que puedan mejorar las políticas y directrices en materia de transporte público, planeamiento, revisión técnica, administración y otorgamiento de concesiones y permisos.”…</w:t>
      </w:r>
      <w:r w:rsidRPr="00C92ACA">
        <w:rPr>
          <w:rFonts w:ascii="Cambria" w:hAnsi="Cambria"/>
          <w:i/>
          <w:sz w:val="26"/>
          <w:szCs w:val="26"/>
        </w:rPr>
        <w:t xml:space="preserve"> (El subrayado no es del original)</w:t>
      </w:r>
    </w:p>
    <w:p w:rsidR="001676D4" w:rsidRPr="00C92ACA" w:rsidRDefault="001676D4" w:rsidP="00C92ACA">
      <w:pPr>
        <w:spacing w:after="120" w:line="240" w:lineRule="auto"/>
        <w:jc w:val="both"/>
        <w:rPr>
          <w:rFonts w:ascii="Cambria" w:hAnsi="Cambria"/>
          <w:sz w:val="26"/>
          <w:szCs w:val="26"/>
        </w:rPr>
      </w:pPr>
    </w:p>
    <w:p w:rsidR="001676D4" w:rsidRPr="00C92ACA" w:rsidRDefault="001676D4" w:rsidP="00C92ACA">
      <w:pPr>
        <w:spacing w:after="120" w:line="240" w:lineRule="auto"/>
        <w:jc w:val="both"/>
        <w:rPr>
          <w:rFonts w:ascii="Cambria" w:hAnsi="Cambria"/>
          <w:sz w:val="26"/>
          <w:szCs w:val="26"/>
        </w:rPr>
      </w:pPr>
      <w:r w:rsidRPr="00C92ACA">
        <w:rPr>
          <w:rFonts w:ascii="Cambria" w:hAnsi="Cambria"/>
          <w:sz w:val="26"/>
          <w:szCs w:val="26"/>
        </w:rPr>
        <w:t>Según lo anterior, las actuaciones desplegadas por el Consejo de Transporte Público se enmarcan dentro las facultades y potestades (</w:t>
      </w:r>
      <w:r w:rsidRPr="00C92ACA">
        <w:rPr>
          <w:rFonts w:ascii="Cambria" w:hAnsi="Cambria"/>
          <w:i/>
          <w:sz w:val="26"/>
          <w:szCs w:val="26"/>
        </w:rPr>
        <w:t>de imperio, inclusive</w:t>
      </w:r>
      <w:r w:rsidRPr="00C92ACA">
        <w:rPr>
          <w:rFonts w:ascii="Cambria" w:hAnsi="Cambria"/>
          <w:sz w:val="26"/>
          <w:szCs w:val="26"/>
        </w:rPr>
        <w:t xml:space="preserve">) que le fueron conferidas por Ley.  En sentido conteste a lo dicho, la Ley </w:t>
      </w:r>
      <w:proofErr w:type="spellStart"/>
      <w:r w:rsidRPr="00C92ACA">
        <w:rPr>
          <w:rFonts w:ascii="Cambria" w:hAnsi="Cambria"/>
          <w:sz w:val="26"/>
          <w:szCs w:val="26"/>
        </w:rPr>
        <w:t>N°</w:t>
      </w:r>
      <w:proofErr w:type="spellEnd"/>
      <w:r w:rsidRPr="00C92ACA">
        <w:rPr>
          <w:rFonts w:ascii="Cambria" w:hAnsi="Cambria"/>
          <w:sz w:val="26"/>
          <w:szCs w:val="26"/>
        </w:rPr>
        <w:t xml:space="preserve"> 3503, Ley Reguladora del Transporte Remunerado de Personas en Vehículos Automotores establece:</w:t>
      </w:r>
    </w:p>
    <w:p w:rsidR="001676D4" w:rsidRPr="00C92ACA" w:rsidRDefault="001676D4" w:rsidP="00C92ACA">
      <w:pPr>
        <w:pStyle w:val="Sinespaciado"/>
        <w:rPr>
          <w:rFonts w:ascii="Cambria" w:hAnsi="Cambria"/>
          <w:sz w:val="26"/>
          <w:szCs w:val="26"/>
        </w:rPr>
      </w:pP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r w:rsidRPr="00C92ACA">
        <w:rPr>
          <w:rFonts w:ascii="Cambria" w:hAnsi="Cambria"/>
          <w:b/>
          <w:i/>
          <w:color w:val="000000"/>
          <w:sz w:val="26"/>
          <w:szCs w:val="26"/>
        </w:rPr>
        <w:t>“Artículo 2.-</w:t>
      </w:r>
      <w:r w:rsidRPr="00C92ACA">
        <w:rPr>
          <w:rFonts w:ascii="Cambria" w:hAnsi="Cambria"/>
          <w:i/>
          <w:color w:val="000000"/>
          <w:sz w:val="26"/>
          <w:szCs w:val="26"/>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r w:rsidRPr="00C92ACA">
        <w:rPr>
          <w:rFonts w:ascii="Cambria" w:hAnsi="Cambria"/>
          <w:i/>
          <w:color w:val="000000"/>
          <w:sz w:val="26"/>
          <w:szCs w:val="26"/>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r w:rsidRPr="00C92ACA">
        <w:rPr>
          <w:rFonts w:ascii="Cambria" w:hAnsi="Cambria"/>
          <w:i/>
          <w:color w:val="000000"/>
          <w:sz w:val="26"/>
          <w:szCs w:val="26"/>
        </w:rPr>
        <w:t>A fin de cumplir con esta obligación, el Ministerio podrá:</w:t>
      </w: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r w:rsidRPr="00C92ACA">
        <w:rPr>
          <w:rFonts w:ascii="Cambria" w:hAnsi="Cambria"/>
          <w:i/>
          <w:color w:val="000000"/>
          <w:sz w:val="26"/>
          <w:szCs w:val="26"/>
        </w:rPr>
        <w:t>a) Fijar itinerarios, horarios, condiciones y tarifas.</w:t>
      </w: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r w:rsidRPr="00C92ACA">
        <w:rPr>
          <w:rFonts w:ascii="Cambria" w:hAnsi="Cambria"/>
          <w:i/>
          <w:color w:val="000000"/>
          <w:sz w:val="26"/>
          <w:szCs w:val="26"/>
        </w:rPr>
        <w:t>b) Expedir los reglamentos que juzgue pertinentes sobre tránsito y transporte en el territorio costarricense.</w:t>
      </w: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r w:rsidRPr="00C92ACA">
        <w:rPr>
          <w:rFonts w:ascii="Cambria" w:hAnsi="Cambria"/>
          <w:i/>
          <w:color w:val="000000"/>
          <w:sz w:val="26"/>
          <w:szCs w:val="26"/>
        </w:rPr>
        <w:lastRenderedPageBreak/>
        <w:t>c) Adoptar las medidas para que se satisfagan, en forma eficiente, las necesidades del tránsito de vehículos y del transporte de personas.</w:t>
      </w:r>
    </w:p>
    <w:p w:rsidR="001676D4" w:rsidRPr="00C92ACA" w:rsidRDefault="001676D4" w:rsidP="00C92ACA">
      <w:pPr>
        <w:pStyle w:val="NormalWeb"/>
        <w:spacing w:before="0" w:beforeAutospacing="0" w:after="0" w:afterAutospacing="0"/>
        <w:ind w:left="567" w:right="616"/>
        <w:jc w:val="both"/>
        <w:rPr>
          <w:rFonts w:ascii="Cambria" w:hAnsi="Cambria"/>
          <w:b/>
          <w:i/>
          <w:color w:val="000000"/>
          <w:sz w:val="26"/>
          <w:szCs w:val="26"/>
        </w:rPr>
      </w:pP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r w:rsidRPr="00C92ACA">
        <w:rPr>
          <w:rFonts w:ascii="Cambria" w:hAnsi="Cambria"/>
          <w:i/>
          <w:color w:val="000000"/>
          <w:sz w:val="26"/>
          <w:szCs w:val="26"/>
        </w:rPr>
        <w:t>d) Realizar los estudios técnicos indispensables para la mayor eficiencia, continuidad y seguridad de los servicios públicos.</w:t>
      </w: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rPr>
      </w:pPr>
    </w:p>
    <w:p w:rsidR="001676D4" w:rsidRPr="00C92ACA" w:rsidRDefault="001676D4" w:rsidP="00C92ACA">
      <w:pPr>
        <w:pStyle w:val="NormalWeb"/>
        <w:spacing w:before="0" w:beforeAutospacing="0" w:after="0" w:afterAutospacing="0"/>
        <w:ind w:left="567" w:right="616"/>
        <w:jc w:val="both"/>
        <w:rPr>
          <w:rFonts w:ascii="Cambria" w:hAnsi="Cambria"/>
          <w:i/>
          <w:color w:val="000000"/>
          <w:sz w:val="26"/>
          <w:szCs w:val="26"/>
          <w:u w:val="single"/>
        </w:rPr>
      </w:pPr>
      <w:r w:rsidRPr="00C92ACA">
        <w:rPr>
          <w:rFonts w:ascii="Cambria" w:hAnsi="Cambria"/>
          <w:i/>
          <w:color w:val="000000"/>
          <w:sz w:val="26"/>
          <w:szCs w:val="26"/>
        </w:rPr>
        <w:t xml:space="preserve">Para atender estas funciones, en el Ministerio de Obras Públicas y Transportes existirán los órganos internos necesarios.” </w:t>
      </w:r>
      <w:r w:rsidRPr="00C92ACA">
        <w:rPr>
          <w:rFonts w:ascii="Cambria" w:hAnsi="Cambria"/>
          <w:i/>
          <w:sz w:val="26"/>
          <w:szCs w:val="26"/>
        </w:rPr>
        <w:t>(El subrayado no es del original)</w:t>
      </w:r>
    </w:p>
    <w:p w:rsidR="001676D4" w:rsidRPr="00C92ACA" w:rsidRDefault="001676D4" w:rsidP="00C92ACA">
      <w:pPr>
        <w:spacing w:after="120" w:line="240" w:lineRule="auto"/>
        <w:ind w:left="993"/>
        <w:jc w:val="both"/>
        <w:rPr>
          <w:rFonts w:ascii="Cambria" w:hAnsi="Cambria"/>
          <w:i/>
          <w:sz w:val="26"/>
          <w:szCs w:val="26"/>
        </w:rPr>
      </w:pPr>
    </w:p>
    <w:p w:rsidR="001676D4" w:rsidRPr="00C92ACA" w:rsidRDefault="001676D4" w:rsidP="00C92ACA">
      <w:pPr>
        <w:spacing w:after="120" w:line="240" w:lineRule="auto"/>
        <w:jc w:val="both"/>
        <w:rPr>
          <w:rFonts w:ascii="Cambria" w:hAnsi="Cambria"/>
          <w:b/>
          <w:sz w:val="26"/>
          <w:szCs w:val="26"/>
        </w:rPr>
      </w:pPr>
      <w:r w:rsidRPr="00C92ACA">
        <w:rPr>
          <w:rFonts w:ascii="Cambria" w:hAnsi="Cambria"/>
          <w:sz w:val="26"/>
          <w:szCs w:val="26"/>
        </w:rPr>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Acciones de marras. </w:t>
      </w:r>
      <w:r w:rsidR="00462335">
        <w:rPr>
          <w:rFonts w:ascii="Cambria" w:hAnsi="Cambria"/>
          <w:sz w:val="26"/>
          <w:szCs w:val="26"/>
        </w:rPr>
        <w:t xml:space="preserve"> Amén de que lo que la parte Recurrente realiza en su Impugnación, es Canalizar como Vicios o Argumentos de Impugnación lo que Inicialmente solo fueron sus Observaciones Propias en cuanto al Manual dicho.</w:t>
      </w:r>
      <w:r w:rsidRPr="00C92ACA">
        <w:rPr>
          <w:rFonts w:ascii="Cambria" w:hAnsi="Cambria"/>
          <w:sz w:val="26"/>
          <w:szCs w:val="26"/>
        </w:rPr>
        <w:t xml:space="preserve"> </w:t>
      </w:r>
      <w:r w:rsidRPr="00C92ACA">
        <w:rPr>
          <w:rFonts w:ascii="Cambria" w:hAnsi="Cambria"/>
          <w:b/>
          <w:sz w:val="26"/>
          <w:szCs w:val="26"/>
        </w:rPr>
        <w:t xml:space="preserve">Según lo expuesto tenemos que la Prestación del Servicio Público de Transporte de Personas se encuentra Regulada por el Estado, EL CUAL DEBE EJERCER SUS PODERES DE DIRECCIÓN, CONTROL, VIGILANCIA, ORDEN Y SANCIÓN frente aquellos a quienes ha delegado su prestación, ostente éstos la condición de Concesionarios o Permisionarios. </w:t>
      </w:r>
    </w:p>
    <w:p w:rsidR="001676D4" w:rsidRPr="00C92ACA" w:rsidRDefault="001676D4" w:rsidP="00C92ACA">
      <w:pPr>
        <w:pStyle w:val="Sinespaciado"/>
        <w:rPr>
          <w:rFonts w:ascii="Cambria" w:hAnsi="Cambria"/>
          <w:sz w:val="26"/>
          <w:szCs w:val="26"/>
        </w:rPr>
      </w:pPr>
    </w:p>
    <w:p w:rsidR="00C92ACA" w:rsidRPr="00462335" w:rsidRDefault="001676D4" w:rsidP="00C92ACA">
      <w:pPr>
        <w:spacing w:after="120" w:line="240" w:lineRule="auto"/>
        <w:jc w:val="both"/>
        <w:rPr>
          <w:rFonts w:ascii="Cambria" w:hAnsi="Cambria"/>
          <w:sz w:val="26"/>
          <w:szCs w:val="26"/>
        </w:rPr>
      </w:pPr>
      <w:r w:rsidRPr="00C92ACA">
        <w:rPr>
          <w:rFonts w:ascii="Cambria" w:hAnsi="Cambria"/>
          <w:sz w:val="26"/>
          <w:szCs w:val="26"/>
        </w:rPr>
        <w:t>En fin, el Acto Objetado sí presenta Motivo, Fundamento y Contenido debidos y expresos, no siendo procedente ninguna Nulidad por tales motivos.</w:t>
      </w:r>
    </w:p>
    <w:p w:rsidR="001676D4" w:rsidRPr="00C92ACA" w:rsidRDefault="001676D4" w:rsidP="00C92ACA">
      <w:pPr>
        <w:spacing w:after="120" w:line="240" w:lineRule="auto"/>
        <w:jc w:val="both"/>
        <w:rPr>
          <w:rFonts w:ascii="Cambria" w:hAnsi="Cambria"/>
          <w:b/>
          <w:sz w:val="26"/>
          <w:szCs w:val="26"/>
        </w:rPr>
      </w:pPr>
      <w:r w:rsidRPr="00C92ACA">
        <w:rPr>
          <w:rFonts w:ascii="Cambria" w:hAnsi="Cambria"/>
          <w:b/>
          <w:sz w:val="26"/>
          <w:szCs w:val="26"/>
        </w:rPr>
        <w:t>NULIDAD, EN GENERAL:</w:t>
      </w:r>
    </w:p>
    <w:p w:rsidR="001676D4" w:rsidRPr="00C92ACA" w:rsidRDefault="001676D4" w:rsidP="00C92ACA">
      <w:pPr>
        <w:pStyle w:val="Sinespaciado"/>
        <w:jc w:val="both"/>
        <w:rPr>
          <w:rFonts w:ascii="Cambria" w:hAnsi="Cambria"/>
          <w:sz w:val="26"/>
          <w:szCs w:val="26"/>
        </w:rPr>
      </w:pPr>
      <w:r w:rsidRPr="00C92ACA">
        <w:rPr>
          <w:rFonts w:ascii="Cambria" w:hAnsi="Cambria"/>
          <w:sz w:val="26"/>
          <w:szCs w:val="26"/>
        </w:rPr>
        <w:t>En mérito de</w:t>
      </w:r>
      <w:r w:rsidR="00DA074B" w:rsidRPr="00C92ACA">
        <w:rPr>
          <w:rFonts w:ascii="Cambria" w:hAnsi="Cambria"/>
          <w:sz w:val="26"/>
          <w:szCs w:val="26"/>
        </w:rPr>
        <w:t xml:space="preserve"> todo lo expresado antes y del E</w:t>
      </w:r>
      <w:r w:rsidRPr="00C92ACA">
        <w:rPr>
          <w:rFonts w:ascii="Cambria" w:hAnsi="Cambria"/>
          <w:sz w:val="26"/>
          <w:szCs w:val="26"/>
        </w:rPr>
        <w:t xml:space="preserve">xpediente del caso en particular, </w:t>
      </w:r>
      <w:r w:rsidR="00DA074B" w:rsidRPr="00C92ACA">
        <w:rPr>
          <w:rFonts w:ascii="Cambria" w:hAnsi="Cambria"/>
          <w:sz w:val="26"/>
          <w:szCs w:val="26"/>
        </w:rPr>
        <w:t xml:space="preserve">NO ESTIMA </w:t>
      </w:r>
      <w:r w:rsidRPr="00C92ACA">
        <w:rPr>
          <w:rFonts w:ascii="Cambria" w:hAnsi="Cambria"/>
          <w:sz w:val="26"/>
          <w:szCs w:val="26"/>
        </w:rPr>
        <w:t>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1676D4" w:rsidRPr="00C92ACA" w:rsidRDefault="001676D4" w:rsidP="00C92ACA">
      <w:pPr>
        <w:pStyle w:val="Sinespaciado"/>
        <w:rPr>
          <w:rFonts w:ascii="Cambria" w:hAnsi="Cambria"/>
          <w:sz w:val="26"/>
          <w:szCs w:val="26"/>
        </w:rPr>
      </w:pPr>
    </w:p>
    <w:p w:rsidR="001676D4" w:rsidRPr="00C92ACA" w:rsidRDefault="001676D4" w:rsidP="00C92ACA">
      <w:pPr>
        <w:spacing w:after="120" w:line="240" w:lineRule="auto"/>
        <w:jc w:val="both"/>
        <w:rPr>
          <w:rFonts w:ascii="Cambria" w:hAnsi="Cambria"/>
          <w:b/>
          <w:sz w:val="26"/>
          <w:szCs w:val="26"/>
        </w:rPr>
      </w:pPr>
      <w:r w:rsidRPr="00C92ACA">
        <w:rPr>
          <w:rFonts w:ascii="Cambria" w:hAnsi="Cambria"/>
          <w:b/>
          <w:sz w:val="26"/>
          <w:szCs w:val="26"/>
        </w:rPr>
        <w:t>VI.-</w:t>
      </w:r>
      <w:r w:rsidRPr="00C92ACA">
        <w:rPr>
          <w:rFonts w:ascii="Cambria" w:hAnsi="Cambria"/>
          <w:b/>
          <w:sz w:val="26"/>
          <w:szCs w:val="26"/>
        </w:rPr>
        <w:tab/>
        <w:t>COLOFÓN:</w:t>
      </w:r>
    </w:p>
    <w:p w:rsidR="001676D4" w:rsidRPr="00C92ACA" w:rsidRDefault="001676D4" w:rsidP="00C92ACA">
      <w:pPr>
        <w:pStyle w:val="Sinespaciado"/>
        <w:jc w:val="both"/>
        <w:rPr>
          <w:rFonts w:ascii="Cambria" w:hAnsi="Cambria"/>
          <w:sz w:val="26"/>
          <w:szCs w:val="26"/>
        </w:rPr>
      </w:pPr>
      <w:r w:rsidRPr="00C92ACA">
        <w:rPr>
          <w:rFonts w:ascii="Cambria" w:hAnsi="Cambria"/>
          <w:sz w:val="26"/>
          <w:szCs w:val="26"/>
        </w:rPr>
        <w:t xml:space="preserve">En mérito de todo lo expresado antes y del expediente del Caso en particular, no </w:t>
      </w:r>
      <w:r w:rsidR="00C92ACA" w:rsidRPr="00C92ACA">
        <w:rPr>
          <w:rFonts w:ascii="Cambria" w:hAnsi="Cambria"/>
          <w:sz w:val="26"/>
          <w:szCs w:val="26"/>
        </w:rPr>
        <w:t>determina</w:t>
      </w:r>
      <w:r w:rsidRPr="00C92ACA">
        <w:rPr>
          <w:rFonts w:ascii="Cambria" w:hAnsi="Cambria"/>
          <w:sz w:val="26"/>
          <w:szCs w:val="26"/>
        </w:rPr>
        <w:t xml:space="preserve"> este Tribunal como Procedentes ni el Recurso de Apelación conocido, ni la Acción de Nulidad concomitante al mismo. No visualizándose o </w:t>
      </w:r>
      <w:r w:rsidRPr="00C92ACA">
        <w:rPr>
          <w:rFonts w:ascii="Cambria" w:hAnsi="Cambria"/>
          <w:sz w:val="26"/>
          <w:szCs w:val="26"/>
        </w:rPr>
        <w:lastRenderedPageBreak/>
        <w:t>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1676D4" w:rsidRPr="00C92ACA" w:rsidRDefault="001676D4" w:rsidP="00C92ACA">
      <w:pPr>
        <w:pStyle w:val="Sinespaciado"/>
        <w:jc w:val="both"/>
        <w:rPr>
          <w:rFonts w:ascii="Cambria" w:hAnsi="Cambria"/>
          <w:sz w:val="26"/>
          <w:szCs w:val="26"/>
        </w:rPr>
      </w:pPr>
    </w:p>
    <w:p w:rsidR="001676D4" w:rsidRPr="00C92ACA" w:rsidRDefault="001676D4" w:rsidP="00C92ACA">
      <w:pPr>
        <w:pStyle w:val="Sinespaciado"/>
        <w:jc w:val="both"/>
        <w:rPr>
          <w:rFonts w:ascii="Cambria" w:hAnsi="Cambria"/>
          <w:sz w:val="26"/>
          <w:szCs w:val="26"/>
        </w:rPr>
      </w:pPr>
    </w:p>
    <w:p w:rsidR="001676D4" w:rsidRPr="00C92ACA" w:rsidRDefault="001676D4" w:rsidP="00C92ACA">
      <w:pPr>
        <w:spacing w:after="120" w:line="240" w:lineRule="auto"/>
        <w:jc w:val="center"/>
        <w:rPr>
          <w:rFonts w:ascii="Cambria" w:hAnsi="Cambria"/>
          <w:b/>
          <w:i/>
          <w:sz w:val="26"/>
          <w:szCs w:val="26"/>
        </w:rPr>
      </w:pPr>
      <w:r w:rsidRPr="00C92ACA">
        <w:rPr>
          <w:rFonts w:ascii="Cambria" w:hAnsi="Cambria"/>
          <w:b/>
          <w:i/>
          <w:sz w:val="26"/>
          <w:szCs w:val="26"/>
        </w:rPr>
        <w:t>Por Tanto</w:t>
      </w: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jc w:val="both"/>
        <w:rPr>
          <w:rFonts w:ascii="Cambria" w:hAnsi="Cambria"/>
          <w:sz w:val="26"/>
          <w:szCs w:val="26"/>
          <w:lang w:val="es-MX"/>
        </w:rPr>
      </w:pPr>
      <w:r w:rsidRPr="00C92ACA">
        <w:rPr>
          <w:rFonts w:ascii="Cambria" w:hAnsi="Cambria"/>
          <w:b/>
          <w:sz w:val="26"/>
          <w:szCs w:val="26"/>
        </w:rPr>
        <w:t>I.-</w:t>
      </w:r>
      <w:r w:rsidRPr="00C92ACA">
        <w:rPr>
          <w:rFonts w:ascii="Cambria" w:hAnsi="Cambria"/>
          <w:sz w:val="26"/>
          <w:szCs w:val="26"/>
        </w:rPr>
        <w:tab/>
        <w:t xml:space="preserve">Conforme todo lo acotado en este Acto Resolutorio, se </w:t>
      </w:r>
      <w:r w:rsidRPr="00C92ACA">
        <w:rPr>
          <w:rFonts w:ascii="Cambria" w:hAnsi="Cambria"/>
          <w:b/>
          <w:sz w:val="26"/>
          <w:szCs w:val="26"/>
        </w:rPr>
        <w:t>RECHAZAN</w:t>
      </w:r>
      <w:r w:rsidRPr="00C92ACA">
        <w:rPr>
          <w:rFonts w:ascii="Cambria" w:hAnsi="Cambria"/>
          <w:sz w:val="26"/>
          <w:szCs w:val="26"/>
        </w:rPr>
        <w:t xml:space="preserve">,  el </w:t>
      </w:r>
      <w:r w:rsidRPr="00C92ACA">
        <w:rPr>
          <w:rFonts w:ascii="Cambria" w:hAnsi="Cambria"/>
          <w:b/>
          <w:sz w:val="26"/>
          <w:szCs w:val="26"/>
          <w:lang w:val="es-MX"/>
        </w:rPr>
        <w:t>RECURSO DE APELACIÓN EN SUBSIDIO</w:t>
      </w:r>
      <w:r w:rsidRPr="00C92ACA">
        <w:rPr>
          <w:rFonts w:ascii="Cambria" w:hAnsi="Cambria"/>
          <w:sz w:val="26"/>
          <w:szCs w:val="26"/>
          <w:lang w:val="es-MX"/>
        </w:rPr>
        <w:t xml:space="preserve"> y la </w:t>
      </w:r>
      <w:r w:rsidRPr="00C92ACA">
        <w:rPr>
          <w:rFonts w:ascii="Cambria" w:hAnsi="Cambria"/>
          <w:b/>
          <w:sz w:val="26"/>
          <w:szCs w:val="26"/>
          <w:lang w:val="es-MX"/>
        </w:rPr>
        <w:t>ACCIÓN DE</w:t>
      </w:r>
      <w:r w:rsidRPr="00C92ACA">
        <w:rPr>
          <w:rFonts w:ascii="Cambria" w:hAnsi="Cambria"/>
          <w:sz w:val="26"/>
          <w:szCs w:val="26"/>
          <w:lang w:val="es-MX"/>
        </w:rPr>
        <w:t xml:space="preserve"> </w:t>
      </w:r>
      <w:r w:rsidRPr="00C92ACA">
        <w:rPr>
          <w:rFonts w:ascii="Cambria" w:hAnsi="Cambria"/>
          <w:b/>
          <w:sz w:val="26"/>
          <w:szCs w:val="26"/>
          <w:lang w:val="es-MX"/>
        </w:rPr>
        <w:t>NULIDAD ABSOLUTA CONCOMITANTE</w:t>
      </w:r>
      <w:r w:rsidRPr="00C92ACA">
        <w:rPr>
          <w:rFonts w:ascii="Cambria" w:hAnsi="Cambria"/>
          <w:sz w:val="26"/>
          <w:szCs w:val="26"/>
          <w:lang w:val="es-MX"/>
        </w:rPr>
        <w:t>, presentados por la firma</w:t>
      </w:r>
      <w:r w:rsidR="00935A67">
        <w:rPr>
          <w:rFonts w:ascii="Cambria" w:hAnsi="Cambria"/>
          <w:sz w:val="26"/>
          <w:szCs w:val="26"/>
          <w:lang w:val="es-MX"/>
        </w:rPr>
        <w:t xml:space="preserve"> </w:t>
      </w:r>
      <w:r w:rsidR="00D34A7F">
        <w:rPr>
          <w:rFonts w:ascii="Cambria" w:hAnsi="Cambria"/>
          <w:b/>
          <w:sz w:val="26"/>
          <w:szCs w:val="26"/>
          <w:lang w:val="es-MX"/>
        </w:rPr>
        <w:t>TUAGN</w:t>
      </w:r>
      <w:r w:rsidR="00935A67" w:rsidRPr="004A0F49">
        <w:rPr>
          <w:rFonts w:ascii="Cambria" w:hAnsi="Cambria"/>
          <w:b/>
          <w:sz w:val="26"/>
          <w:szCs w:val="26"/>
          <w:lang w:val="es-MX"/>
        </w:rPr>
        <w:t xml:space="preserve"> LIMITADA</w:t>
      </w:r>
      <w:r w:rsidR="00935A67" w:rsidRPr="00C92ACA">
        <w:rPr>
          <w:rFonts w:ascii="Cambria" w:hAnsi="Cambria"/>
          <w:b/>
          <w:sz w:val="26"/>
          <w:szCs w:val="26"/>
          <w:lang w:val="es-MX"/>
        </w:rPr>
        <w:t xml:space="preserve">, </w:t>
      </w:r>
      <w:r w:rsidR="00935A67" w:rsidRPr="00C92ACA">
        <w:rPr>
          <w:rFonts w:ascii="Cambria" w:hAnsi="Cambria"/>
          <w:sz w:val="26"/>
          <w:szCs w:val="26"/>
          <w:lang w:val="es-MX"/>
        </w:rPr>
        <w:t xml:space="preserve">cédula jurídica número </w:t>
      </w:r>
      <w:r w:rsidR="00D34A7F">
        <w:rPr>
          <w:rFonts w:ascii="Cambria" w:hAnsi="Cambria"/>
          <w:sz w:val="26"/>
          <w:szCs w:val="26"/>
          <w:lang w:val="es-MX"/>
        </w:rPr>
        <w:t>…</w:t>
      </w:r>
      <w:r w:rsidR="00935A67" w:rsidRPr="00C92ACA">
        <w:rPr>
          <w:rFonts w:ascii="Cambria" w:hAnsi="Cambria"/>
          <w:sz w:val="26"/>
          <w:szCs w:val="26"/>
          <w:lang w:val="es-MX"/>
        </w:rPr>
        <w:t>,</w:t>
      </w:r>
      <w:r w:rsidR="00935A67" w:rsidRPr="00C92ACA">
        <w:rPr>
          <w:rFonts w:ascii="Cambria" w:hAnsi="Cambria"/>
          <w:b/>
          <w:sz w:val="26"/>
          <w:szCs w:val="26"/>
          <w:lang w:val="es-MX"/>
        </w:rPr>
        <w:t xml:space="preserve">   </w:t>
      </w:r>
      <w:r w:rsidR="00935A67" w:rsidRPr="00C92ACA">
        <w:rPr>
          <w:rFonts w:ascii="Cambria" w:hAnsi="Cambria"/>
          <w:sz w:val="26"/>
          <w:szCs w:val="26"/>
          <w:lang w:val="es-MX"/>
        </w:rPr>
        <w:t xml:space="preserve">representada   a   los   efectos   por   el  Señor  </w:t>
      </w:r>
      <w:r w:rsidR="00D34A7F">
        <w:rPr>
          <w:rFonts w:ascii="Cambria" w:hAnsi="Cambria"/>
          <w:sz w:val="26"/>
          <w:szCs w:val="26"/>
          <w:lang w:val="es-MX"/>
        </w:rPr>
        <w:t>MHC</w:t>
      </w:r>
      <w:r w:rsidR="00935A67" w:rsidRPr="00C92ACA">
        <w:rPr>
          <w:rFonts w:ascii="Cambria" w:hAnsi="Cambria"/>
          <w:sz w:val="26"/>
          <w:szCs w:val="26"/>
          <w:lang w:val="es-MX"/>
        </w:rPr>
        <w:t>, de calidades conocidas y portador de la cédula de identidad número</w:t>
      </w:r>
      <w:r w:rsidR="00935A67">
        <w:rPr>
          <w:rFonts w:ascii="Cambria" w:hAnsi="Cambria"/>
          <w:sz w:val="26"/>
          <w:szCs w:val="26"/>
          <w:lang w:val="es-MX"/>
        </w:rPr>
        <w:t xml:space="preserve"> </w:t>
      </w:r>
      <w:r w:rsidR="00D34A7F">
        <w:rPr>
          <w:rFonts w:ascii="Cambria" w:hAnsi="Cambria"/>
          <w:sz w:val="26"/>
          <w:szCs w:val="26"/>
          <w:lang w:val="es-MX"/>
        </w:rPr>
        <w:t>….</w:t>
      </w:r>
      <w:r w:rsidR="00935A67">
        <w:rPr>
          <w:rFonts w:ascii="Cambria" w:hAnsi="Cambria"/>
          <w:sz w:val="26"/>
          <w:szCs w:val="26"/>
          <w:lang w:val="es-MX"/>
        </w:rPr>
        <w:t>,</w:t>
      </w:r>
      <w:r w:rsidRPr="00C92ACA">
        <w:rPr>
          <w:rFonts w:ascii="Cambria" w:hAnsi="Cambria"/>
          <w:b/>
          <w:sz w:val="26"/>
          <w:szCs w:val="26"/>
          <w:lang w:val="es-MX"/>
        </w:rPr>
        <w:t xml:space="preserve"> </w:t>
      </w:r>
      <w:r w:rsidR="00C92ACA" w:rsidRPr="00C92ACA">
        <w:rPr>
          <w:rFonts w:ascii="Cambria" w:hAnsi="Cambria"/>
          <w:sz w:val="26"/>
          <w:szCs w:val="26"/>
          <w:lang w:val="es-MX"/>
        </w:rPr>
        <w:t xml:space="preserve"> contra</w:t>
      </w:r>
      <w:r w:rsidR="00C92ACA" w:rsidRPr="00C92ACA">
        <w:rPr>
          <w:rFonts w:ascii="Cambria" w:hAnsi="Cambria"/>
          <w:b/>
          <w:sz w:val="26"/>
          <w:szCs w:val="26"/>
          <w:lang w:val="es-MX"/>
        </w:rPr>
        <w:t xml:space="preserve"> </w:t>
      </w:r>
      <w:r w:rsidR="00C92ACA" w:rsidRPr="00C92ACA">
        <w:rPr>
          <w:rFonts w:ascii="Cambria" w:hAnsi="Cambria"/>
          <w:sz w:val="26"/>
          <w:szCs w:val="26"/>
          <w:lang w:val="es-MX"/>
        </w:rPr>
        <w:t>el</w:t>
      </w:r>
      <w:r w:rsidR="00C92ACA" w:rsidRPr="00C92ACA">
        <w:rPr>
          <w:rFonts w:ascii="Cambria" w:hAnsi="Cambria"/>
          <w:b/>
          <w:sz w:val="26"/>
          <w:szCs w:val="26"/>
          <w:lang w:val="es-MX"/>
        </w:rPr>
        <w:t xml:space="preserve"> </w:t>
      </w:r>
      <w:r w:rsidR="00C92ACA" w:rsidRPr="00C92ACA">
        <w:rPr>
          <w:rFonts w:ascii="Cambria" w:hAnsi="Cambria"/>
          <w:sz w:val="26"/>
          <w:szCs w:val="26"/>
          <w:lang w:val="es-MX"/>
        </w:rPr>
        <w:t>Acuerdo No. 7.2 de la Sesión Ordinaria No. 44-2015 del 30 de Julio del 2015, de la Junta Directiva del Consejo de Transporte Público.</w:t>
      </w:r>
    </w:p>
    <w:p w:rsidR="00C92ACA" w:rsidRPr="00C92ACA" w:rsidRDefault="00C92ACA" w:rsidP="00C92ACA">
      <w:pPr>
        <w:pStyle w:val="Sinespaciado"/>
        <w:jc w:val="both"/>
        <w:rPr>
          <w:rFonts w:ascii="Cambria" w:hAnsi="Cambria"/>
          <w:sz w:val="26"/>
          <w:szCs w:val="26"/>
          <w:lang w:val="es-MX"/>
        </w:rPr>
      </w:pPr>
    </w:p>
    <w:p w:rsidR="001676D4" w:rsidRPr="00C92ACA" w:rsidRDefault="001676D4" w:rsidP="00C92ACA">
      <w:pPr>
        <w:pStyle w:val="Sinespaciado"/>
        <w:jc w:val="both"/>
        <w:rPr>
          <w:rFonts w:ascii="Cambria" w:hAnsi="Cambria"/>
          <w:sz w:val="26"/>
          <w:szCs w:val="26"/>
        </w:rPr>
      </w:pPr>
      <w:r w:rsidRPr="00C92ACA">
        <w:rPr>
          <w:rFonts w:ascii="Cambria" w:hAnsi="Cambria"/>
          <w:b/>
          <w:sz w:val="26"/>
          <w:szCs w:val="26"/>
          <w:lang w:val="es-MX"/>
        </w:rPr>
        <w:t>II.-</w:t>
      </w:r>
      <w:r w:rsidRPr="00C92ACA">
        <w:rPr>
          <w:rFonts w:ascii="Cambria" w:hAnsi="Cambria"/>
          <w:sz w:val="26"/>
          <w:szCs w:val="26"/>
          <w:lang w:val="es-MX"/>
        </w:rPr>
        <w:tab/>
      </w:r>
      <w:r w:rsidRPr="00C92ACA">
        <w:rPr>
          <w:rFonts w:ascii="Cambria" w:hAnsi="Cambria"/>
          <w:sz w:val="26"/>
          <w:szCs w:val="26"/>
        </w:rPr>
        <w:t>Conforme las determinaciones del numeral 22, inciso c), de la Ley No. 7969, se da por agotada la vía administrativa, toda vez que contra este acto resolutorio no procede Recurso Ordinario alguno.</w:t>
      </w:r>
    </w:p>
    <w:p w:rsidR="001676D4" w:rsidRPr="00C92ACA" w:rsidRDefault="001676D4" w:rsidP="00C92ACA">
      <w:pPr>
        <w:pStyle w:val="Sinespaciado"/>
        <w:jc w:val="both"/>
        <w:rPr>
          <w:rFonts w:ascii="Cambria" w:hAnsi="Cambria"/>
          <w:sz w:val="26"/>
          <w:szCs w:val="26"/>
        </w:rPr>
      </w:pPr>
    </w:p>
    <w:p w:rsidR="001676D4" w:rsidRPr="00C92ACA" w:rsidRDefault="001676D4" w:rsidP="00C92ACA">
      <w:pPr>
        <w:pStyle w:val="Sinespaciado"/>
        <w:jc w:val="both"/>
        <w:rPr>
          <w:rFonts w:ascii="Cambria" w:hAnsi="Cambria"/>
          <w:sz w:val="26"/>
          <w:szCs w:val="26"/>
        </w:rPr>
      </w:pPr>
      <w:r w:rsidRPr="00C92ACA">
        <w:rPr>
          <w:rFonts w:ascii="Cambria" w:hAnsi="Cambria"/>
          <w:b/>
          <w:sz w:val="26"/>
          <w:szCs w:val="26"/>
        </w:rPr>
        <w:t>III.-</w:t>
      </w:r>
      <w:r w:rsidRPr="00C92ACA">
        <w:rPr>
          <w:rFonts w:ascii="Cambria" w:hAnsi="Cambria"/>
          <w:sz w:val="26"/>
          <w:szCs w:val="26"/>
        </w:rPr>
        <w:tab/>
        <w:t>Según las disposiciones del artículo 16 de la Ley No. 7969, rector en la materia, se recuerda que los fallos de este Tribunal son de Acatamiento Inmediato, Estricto y Obligatorio.</w:t>
      </w:r>
    </w:p>
    <w:p w:rsidR="001676D4" w:rsidRPr="00C92ACA" w:rsidRDefault="001676D4" w:rsidP="00C92ACA">
      <w:pPr>
        <w:pStyle w:val="Sinespaciado"/>
        <w:jc w:val="both"/>
        <w:rPr>
          <w:rFonts w:ascii="Cambria" w:hAnsi="Cambria"/>
          <w:sz w:val="26"/>
          <w:szCs w:val="26"/>
        </w:rPr>
      </w:pPr>
    </w:p>
    <w:p w:rsidR="001676D4" w:rsidRPr="00C92ACA" w:rsidRDefault="001676D4" w:rsidP="00C92ACA">
      <w:pPr>
        <w:pStyle w:val="Sinespaciado"/>
        <w:jc w:val="both"/>
        <w:rPr>
          <w:rFonts w:ascii="Cambria" w:hAnsi="Cambria"/>
          <w:sz w:val="26"/>
          <w:szCs w:val="26"/>
        </w:rPr>
      </w:pPr>
      <w:r w:rsidRPr="00C92ACA">
        <w:rPr>
          <w:rFonts w:ascii="Cambria" w:hAnsi="Cambria"/>
          <w:b/>
          <w:sz w:val="26"/>
          <w:szCs w:val="26"/>
        </w:rPr>
        <w:t>IV.-</w:t>
      </w:r>
      <w:r w:rsidRPr="00C92ACA">
        <w:rPr>
          <w:rFonts w:ascii="Cambria" w:hAnsi="Cambria"/>
          <w:sz w:val="26"/>
          <w:szCs w:val="26"/>
        </w:rPr>
        <w:tab/>
        <w:t>Rige a partir de su notificación.</w:t>
      </w:r>
    </w:p>
    <w:p w:rsidR="001676D4" w:rsidRPr="00C92ACA" w:rsidRDefault="001676D4" w:rsidP="00C92ACA">
      <w:pPr>
        <w:pStyle w:val="Sinespaciado"/>
        <w:jc w:val="both"/>
        <w:rPr>
          <w:rFonts w:ascii="Cambria" w:hAnsi="Cambria"/>
          <w:sz w:val="26"/>
          <w:szCs w:val="26"/>
        </w:rPr>
      </w:pPr>
    </w:p>
    <w:p w:rsidR="001676D4" w:rsidRPr="00C92ACA" w:rsidRDefault="001676D4" w:rsidP="00C92ACA">
      <w:pPr>
        <w:pStyle w:val="Sinespaciado"/>
        <w:jc w:val="both"/>
        <w:rPr>
          <w:rFonts w:ascii="Cambria" w:hAnsi="Cambria"/>
          <w:b/>
          <w:sz w:val="26"/>
          <w:szCs w:val="26"/>
        </w:rPr>
      </w:pPr>
      <w:r w:rsidRPr="00C92ACA">
        <w:rPr>
          <w:rFonts w:ascii="Cambria" w:hAnsi="Cambria"/>
          <w:b/>
          <w:sz w:val="26"/>
          <w:szCs w:val="26"/>
        </w:rPr>
        <w:t>NOTIFIQUESE.</w:t>
      </w:r>
    </w:p>
    <w:p w:rsidR="001676D4" w:rsidRPr="00C92ACA" w:rsidRDefault="001676D4" w:rsidP="00C92ACA">
      <w:pPr>
        <w:pStyle w:val="Sinespaciado"/>
        <w:jc w:val="both"/>
        <w:rPr>
          <w:rFonts w:ascii="Cambria" w:hAnsi="Cambria"/>
          <w:b/>
          <w:sz w:val="26"/>
          <w:szCs w:val="26"/>
        </w:rPr>
      </w:pP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jc w:val="center"/>
        <w:rPr>
          <w:rFonts w:ascii="Cambria" w:hAnsi="Cambria"/>
          <w:sz w:val="26"/>
          <w:szCs w:val="26"/>
        </w:rPr>
      </w:pPr>
      <w:r w:rsidRPr="00C92ACA">
        <w:rPr>
          <w:rFonts w:ascii="Cambria" w:hAnsi="Cambria"/>
          <w:sz w:val="26"/>
          <w:szCs w:val="26"/>
        </w:rPr>
        <w:t xml:space="preserve">Lic. Carlos </w:t>
      </w:r>
      <w:proofErr w:type="spellStart"/>
      <w:r w:rsidRPr="00C92ACA">
        <w:rPr>
          <w:rFonts w:ascii="Cambria" w:hAnsi="Cambria"/>
          <w:sz w:val="26"/>
          <w:szCs w:val="26"/>
        </w:rPr>
        <w:t>Portuguez</w:t>
      </w:r>
      <w:proofErr w:type="spellEnd"/>
      <w:r w:rsidRPr="00C92ACA">
        <w:rPr>
          <w:rFonts w:ascii="Cambria" w:hAnsi="Cambria"/>
          <w:sz w:val="26"/>
          <w:szCs w:val="26"/>
        </w:rPr>
        <w:t xml:space="preserve"> Méndez</w:t>
      </w:r>
    </w:p>
    <w:p w:rsidR="001676D4" w:rsidRPr="00C92ACA" w:rsidRDefault="001676D4" w:rsidP="00C92ACA">
      <w:pPr>
        <w:pStyle w:val="Sinespaciado"/>
        <w:jc w:val="center"/>
        <w:rPr>
          <w:rFonts w:ascii="Cambria" w:hAnsi="Cambria"/>
          <w:b/>
          <w:sz w:val="26"/>
          <w:szCs w:val="26"/>
        </w:rPr>
      </w:pPr>
      <w:r w:rsidRPr="00C92ACA">
        <w:rPr>
          <w:rFonts w:ascii="Cambria" w:hAnsi="Cambria"/>
          <w:b/>
          <w:sz w:val="26"/>
          <w:szCs w:val="26"/>
        </w:rPr>
        <w:t>Presidente</w:t>
      </w: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rPr>
          <w:rFonts w:ascii="Cambria" w:hAnsi="Cambria"/>
          <w:sz w:val="26"/>
          <w:szCs w:val="26"/>
        </w:rPr>
      </w:pPr>
    </w:p>
    <w:p w:rsidR="001676D4" w:rsidRPr="00C92ACA" w:rsidRDefault="001676D4" w:rsidP="00C92ACA">
      <w:pPr>
        <w:pStyle w:val="Sinespaciado"/>
        <w:jc w:val="center"/>
        <w:rPr>
          <w:rFonts w:ascii="Cambria" w:hAnsi="Cambria"/>
          <w:sz w:val="26"/>
          <w:szCs w:val="26"/>
        </w:rPr>
      </w:pPr>
      <w:r w:rsidRPr="00C92ACA">
        <w:rPr>
          <w:rFonts w:ascii="Cambria" w:hAnsi="Cambria"/>
          <w:sz w:val="26"/>
          <w:szCs w:val="26"/>
        </w:rPr>
        <w:t>Licda. Marta Luz Pérez Peláez</w:t>
      </w:r>
      <w:r w:rsidRPr="00C92ACA">
        <w:rPr>
          <w:rFonts w:ascii="Cambria" w:hAnsi="Cambria"/>
          <w:sz w:val="26"/>
          <w:szCs w:val="26"/>
        </w:rPr>
        <w:tab/>
      </w:r>
      <w:r w:rsidRPr="00C92ACA">
        <w:rPr>
          <w:rFonts w:ascii="Cambria" w:hAnsi="Cambria"/>
          <w:sz w:val="26"/>
          <w:szCs w:val="26"/>
        </w:rPr>
        <w:tab/>
      </w:r>
      <w:r w:rsidRPr="00C92ACA">
        <w:rPr>
          <w:rFonts w:ascii="Cambria" w:hAnsi="Cambria"/>
          <w:sz w:val="26"/>
          <w:szCs w:val="26"/>
        </w:rPr>
        <w:tab/>
        <w:t>Lic. Mario Quesada Aguirre</w:t>
      </w:r>
    </w:p>
    <w:p w:rsidR="001676D4" w:rsidRPr="00C92ACA" w:rsidRDefault="001676D4" w:rsidP="00C92ACA">
      <w:pPr>
        <w:pStyle w:val="Sinespaciado"/>
        <w:rPr>
          <w:rFonts w:ascii="Cambria" w:hAnsi="Cambria"/>
          <w:b/>
          <w:sz w:val="26"/>
          <w:szCs w:val="26"/>
        </w:rPr>
      </w:pPr>
      <w:r w:rsidRPr="00C92ACA">
        <w:rPr>
          <w:rFonts w:ascii="Cambria" w:hAnsi="Cambria"/>
          <w:b/>
          <w:sz w:val="26"/>
          <w:szCs w:val="26"/>
        </w:rPr>
        <w:t xml:space="preserve">                         Jueza</w:t>
      </w:r>
      <w:r w:rsidRPr="00C92ACA">
        <w:rPr>
          <w:rFonts w:ascii="Cambria" w:hAnsi="Cambria"/>
          <w:b/>
          <w:sz w:val="26"/>
          <w:szCs w:val="26"/>
        </w:rPr>
        <w:tab/>
      </w:r>
      <w:r w:rsidRPr="00C92ACA">
        <w:rPr>
          <w:rFonts w:ascii="Cambria" w:hAnsi="Cambria"/>
          <w:b/>
          <w:sz w:val="26"/>
          <w:szCs w:val="26"/>
        </w:rPr>
        <w:tab/>
      </w:r>
      <w:r w:rsidRPr="00C92ACA">
        <w:rPr>
          <w:rFonts w:ascii="Cambria" w:hAnsi="Cambria"/>
          <w:b/>
          <w:sz w:val="26"/>
          <w:szCs w:val="26"/>
        </w:rPr>
        <w:tab/>
      </w:r>
      <w:r w:rsidRPr="00C92ACA">
        <w:rPr>
          <w:rFonts w:ascii="Cambria" w:hAnsi="Cambria"/>
          <w:b/>
          <w:sz w:val="26"/>
          <w:szCs w:val="26"/>
        </w:rPr>
        <w:tab/>
      </w:r>
      <w:r w:rsidRPr="00C92ACA">
        <w:rPr>
          <w:rFonts w:ascii="Cambria" w:hAnsi="Cambria"/>
          <w:b/>
          <w:sz w:val="26"/>
          <w:szCs w:val="26"/>
        </w:rPr>
        <w:tab/>
      </w:r>
      <w:r w:rsidRPr="00C92ACA">
        <w:rPr>
          <w:rFonts w:ascii="Cambria" w:hAnsi="Cambria"/>
          <w:b/>
          <w:sz w:val="26"/>
          <w:szCs w:val="26"/>
        </w:rPr>
        <w:tab/>
        <w:t xml:space="preserve">    Juez</w:t>
      </w:r>
    </w:p>
    <w:p w:rsidR="00204F9B" w:rsidRDefault="00204F9B" w:rsidP="00C92ACA">
      <w:pPr>
        <w:spacing w:line="240" w:lineRule="auto"/>
        <w:rPr>
          <w:rFonts w:ascii="Cambria" w:hAnsi="Cambria"/>
          <w:sz w:val="26"/>
          <w:szCs w:val="26"/>
        </w:rPr>
      </w:pPr>
    </w:p>
    <w:p w:rsidR="00E479DC" w:rsidRPr="00E479DC" w:rsidRDefault="00E479DC" w:rsidP="00E479DC">
      <w:pPr>
        <w:widowControl w:val="0"/>
        <w:kinsoku w:val="0"/>
        <w:spacing w:after="0" w:line="182" w:lineRule="auto"/>
        <w:ind w:right="504"/>
        <w:jc w:val="both"/>
        <w:rPr>
          <w:rFonts w:ascii="Times New Roman" w:eastAsia="Times New Roman" w:hAnsi="Times New Roman"/>
          <w:spacing w:val="-18"/>
          <w:w w:val="105"/>
          <w:sz w:val="23"/>
          <w:szCs w:val="23"/>
          <w:lang w:val="es-ES" w:eastAsia="es-ES"/>
        </w:rPr>
      </w:pPr>
      <w:bookmarkStart w:id="0" w:name="_GoBack"/>
      <w:bookmarkEnd w:id="0"/>
    </w:p>
    <w:p w:rsidR="00E479DC" w:rsidRPr="00E479DC" w:rsidRDefault="00E479DC" w:rsidP="00E479DC">
      <w:pPr>
        <w:spacing w:after="160" w:line="259" w:lineRule="auto"/>
        <w:rPr>
          <w:rFonts w:ascii="Times New Roman" w:eastAsiaTheme="minorHAnsi" w:hAnsi="Times New Roman"/>
          <w:sz w:val="28"/>
          <w:szCs w:val="28"/>
        </w:rPr>
      </w:pPr>
    </w:p>
    <w:p w:rsidR="00E479DC" w:rsidRPr="00C92ACA" w:rsidRDefault="00E479DC">
      <w:pPr>
        <w:spacing w:line="240" w:lineRule="auto"/>
        <w:rPr>
          <w:rFonts w:ascii="Cambria" w:hAnsi="Cambria"/>
          <w:sz w:val="26"/>
          <w:szCs w:val="26"/>
        </w:rPr>
      </w:pPr>
    </w:p>
    <w:sectPr w:rsidR="00E479DC" w:rsidRPr="00C92ACA"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851" w:rsidRDefault="00377851" w:rsidP="009256D9">
      <w:pPr>
        <w:spacing w:after="0" w:line="240" w:lineRule="auto"/>
      </w:pPr>
      <w:r>
        <w:separator/>
      </w:r>
    </w:p>
  </w:endnote>
  <w:endnote w:type="continuationSeparator" w:id="0">
    <w:p w:rsidR="00377851" w:rsidRDefault="00377851" w:rsidP="0092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851" w:rsidRDefault="00377851" w:rsidP="009256D9">
      <w:pPr>
        <w:spacing w:after="0" w:line="240" w:lineRule="auto"/>
      </w:pPr>
      <w:r>
        <w:separator/>
      </w:r>
    </w:p>
  </w:footnote>
  <w:footnote w:type="continuationSeparator" w:id="0">
    <w:p w:rsidR="00377851" w:rsidRDefault="00377851" w:rsidP="009256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D4"/>
    <w:rsid w:val="00016BA2"/>
    <w:rsid w:val="00057BF9"/>
    <w:rsid w:val="000F161D"/>
    <w:rsid w:val="00160D87"/>
    <w:rsid w:val="001676D4"/>
    <w:rsid w:val="00204F9B"/>
    <w:rsid w:val="00222CAE"/>
    <w:rsid w:val="002F55DD"/>
    <w:rsid w:val="00377851"/>
    <w:rsid w:val="003C2310"/>
    <w:rsid w:val="003C2E3B"/>
    <w:rsid w:val="00462335"/>
    <w:rsid w:val="004646A1"/>
    <w:rsid w:val="004A0F49"/>
    <w:rsid w:val="005B6F22"/>
    <w:rsid w:val="0078235B"/>
    <w:rsid w:val="009256D9"/>
    <w:rsid w:val="00935A67"/>
    <w:rsid w:val="00A911E6"/>
    <w:rsid w:val="00AE4462"/>
    <w:rsid w:val="00BE194D"/>
    <w:rsid w:val="00C22E15"/>
    <w:rsid w:val="00C92ACA"/>
    <w:rsid w:val="00CC7D19"/>
    <w:rsid w:val="00D34A7F"/>
    <w:rsid w:val="00D74EEE"/>
    <w:rsid w:val="00D9342F"/>
    <w:rsid w:val="00DA074B"/>
    <w:rsid w:val="00DB59D0"/>
    <w:rsid w:val="00E43BA5"/>
    <w:rsid w:val="00E44ED9"/>
    <w:rsid w:val="00E479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D5688-7CFB-4FEC-BFEF-57FA4664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D4"/>
    <w:pPr>
      <w:spacing w:after="200" w:line="276" w:lineRule="auto"/>
    </w:pPr>
    <w:rPr>
      <w:rFonts w:ascii="Calibri" w:eastAsia="Calibri" w:hAnsi="Calibri" w:cs="Times New Roman"/>
    </w:rPr>
  </w:style>
  <w:style w:type="paragraph" w:styleId="Ttulo2">
    <w:name w:val="heading 2"/>
    <w:basedOn w:val="Normal"/>
    <w:next w:val="Normal"/>
    <w:link w:val="Ttulo2Car"/>
    <w:uiPriority w:val="9"/>
    <w:semiHidden/>
    <w:unhideWhenUsed/>
    <w:qFormat/>
    <w:rsid w:val="001676D4"/>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676D4"/>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1676D4"/>
    <w:pPr>
      <w:spacing w:after="0" w:line="240" w:lineRule="auto"/>
    </w:pPr>
    <w:rPr>
      <w:rFonts w:ascii="Calibri" w:eastAsia="Calibri" w:hAnsi="Calibri" w:cs="Times New Roman"/>
    </w:rPr>
  </w:style>
  <w:style w:type="paragraph" w:customStyle="1" w:styleId="Style3">
    <w:name w:val="Style 3"/>
    <w:basedOn w:val="Normal"/>
    <w:uiPriority w:val="99"/>
    <w:rsid w:val="001676D4"/>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1676D4"/>
    <w:rPr>
      <w:sz w:val="25"/>
      <w:szCs w:val="25"/>
    </w:rPr>
  </w:style>
  <w:style w:type="paragraph" w:styleId="NormalWeb">
    <w:name w:val="Normal (Web)"/>
    <w:basedOn w:val="Normal"/>
    <w:uiPriority w:val="99"/>
    <w:unhideWhenUsed/>
    <w:rsid w:val="001676D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1676D4"/>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1676D4"/>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1676D4"/>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1676D4"/>
    <w:rPr>
      <w:rFonts w:ascii="Calibri" w:eastAsia="Calibri" w:hAnsi="Calibri" w:cs="Times New Roman"/>
    </w:rPr>
  </w:style>
  <w:style w:type="paragraph" w:styleId="Piedepgina">
    <w:name w:val="footer"/>
    <w:basedOn w:val="Normal"/>
    <w:link w:val="PiedepginaCar"/>
    <w:uiPriority w:val="99"/>
    <w:unhideWhenUsed/>
    <w:rsid w:val="001676D4"/>
    <w:pPr>
      <w:tabs>
        <w:tab w:val="center" w:pos="4419"/>
        <w:tab w:val="right" w:pos="8838"/>
      </w:tabs>
    </w:pPr>
  </w:style>
  <w:style w:type="character" w:customStyle="1" w:styleId="PiedepginaCar">
    <w:name w:val="Pie de página Car"/>
    <w:basedOn w:val="Fuentedeprrafopredeter"/>
    <w:link w:val="Piedepgina"/>
    <w:uiPriority w:val="99"/>
    <w:rsid w:val="001676D4"/>
    <w:rPr>
      <w:rFonts w:ascii="Calibri" w:eastAsia="Calibri" w:hAnsi="Calibri" w:cs="Times New Roman"/>
    </w:rPr>
  </w:style>
  <w:style w:type="paragraph" w:styleId="Encabezado">
    <w:name w:val="header"/>
    <w:basedOn w:val="Normal"/>
    <w:link w:val="EncabezadoCar"/>
    <w:uiPriority w:val="99"/>
    <w:unhideWhenUsed/>
    <w:rsid w:val="00925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56D9"/>
    <w:rPr>
      <w:rFonts w:ascii="Calibri" w:eastAsia="Calibri" w:hAnsi="Calibri" w:cs="Times New Roman"/>
    </w:rPr>
  </w:style>
  <w:style w:type="character" w:customStyle="1" w:styleId="apple-converted-space">
    <w:name w:val="apple-converted-space"/>
    <w:basedOn w:val="Fuentedeprrafopredeter"/>
    <w:rsid w:val="003C2E3B"/>
  </w:style>
  <w:style w:type="paragraph" w:styleId="Textodeglobo">
    <w:name w:val="Balloon Text"/>
    <w:basedOn w:val="Normal"/>
    <w:link w:val="TextodegloboCar"/>
    <w:uiPriority w:val="99"/>
    <w:semiHidden/>
    <w:unhideWhenUsed/>
    <w:rsid w:val="000F16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161D"/>
    <w:rPr>
      <w:rFonts w:ascii="Segoe UI" w:eastAsia="Calibri" w:hAnsi="Segoe UI" w:cs="Segoe UI"/>
      <w:sz w:val="18"/>
      <w:szCs w:val="18"/>
    </w:rPr>
  </w:style>
  <w:style w:type="table" w:styleId="Tablaconcuadrcula">
    <w:name w:val="Table Grid"/>
    <w:basedOn w:val="Tablanormal"/>
    <w:uiPriority w:val="39"/>
    <w:rsid w:val="00E4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15</Pages>
  <Words>4726</Words>
  <Characters>25993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2016-07-04T20:57:00Z</cp:lastPrinted>
  <dcterms:created xsi:type="dcterms:W3CDTF">2016-07-04T20:56:00Z</dcterms:created>
  <dcterms:modified xsi:type="dcterms:W3CDTF">2019-07-18T15:39:00Z</dcterms:modified>
</cp:coreProperties>
</file>